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D0C4" w14:textId="77777777" w:rsidR="00A60F3C" w:rsidRPr="000A501D" w:rsidRDefault="00A60F3C" w:rsidP="00A60F3C">
      <w:pPr>
        <w:jc w:val="both"/>
        <w:rPr>
          <w:rStyle w:val="highlight"/>
          <w:rFonts w:ascii="Calibri" w:hAnsi="Calibri" w:cs="Calibri"/>
          <w:b/>
          <w:sz w:val="21"/>
          <w:szCs w:val="21"/>
        </w:rPr>
      </w:pPr>
      <w:r>
        <w:rPr>
          <w:rStyle w:val="highlight"/>
          <w:rFonts w:ascii="Calibri" w:hAnsi="Calibri" w:cs="Calibri"/>
          <w:b/>
          <w:sz w:val="21"/>
          <w:szCs w:val="21"/>
        </w:rPr>
        <w:t xml:space="preserve">Proposta de </w:t>
      </w:r>
      <w:r w:rsidRPr="000A501D">
        <w:rPr>
          <w:rStyle w:val="highlight"/>
          <w:rFonts w:ascii="Calibri" w:hAnsi="Calibri" w:cs="Calibri"/>
          <w:b/>
          <w:sz w:val="21"/>
          <w:szCs w:val="21"/>
        </w:rPr>
        <w:t xml:space="preserve">Projeto de </w:t>
      </w:r>
      <w:r>
        <w:rPr>
          <w:rStyle w:val="highlight"/>
          <w:rFonts w:ascii="Calibri" w:hAnsi="Calibri" w:cs="Calibri"/>
          <w:b/>
          <w:sz w:val="21"/>
          <w:szCs w:val="21"/>
        </w:rPr>
        <w:t>R</w:t>
      </w:r>
      <w:r w:rsidRPr="000A501D">
        <w:rPr>
          <w:rStyle w:val="highlight"/>
          <w:rFonts w:ascii="Calibri" w:hAnsi="Calibri" w:cs="Calibri"/>
          <w:b/>
          <w:sz w:val="21"/>
          <w:szCs w:val="21"/>
        </w:rPr>
        <w:t>egulamento</w:t>
      </w:r>
    </w:p>
    <w:p w14:paraId="3179BA22" w14:textId="77777777" w:rsidR="00A60F3C" w:rsidRPr="000A501D" w:rsidRDefault="00A60F3C" w:rsidP="00A60F3C">
      <w:pPr>
        <w:jc w:val="both"/>
        <w:rPr>
          <w:rStyle w:val="highlight"/>
          <w:rFonts w:ascii="Calibri" w:hAnsi="Calibri" w:cs="Calibri"/>
          <w:b/>
          <w:sz w:val="21"/>
          <w:szCs w:val="21"/>
        </w:rPr>
      </w:pPr>
    </w:p>
    <w:p w14:paraId="25E67668" w14:textId="77777777" w:rsidR="00A60F3C" w:rsidRPr="000A501D" w:rsidRDefault="00A60F3C" w:rsidP="00A60F3C">
      <w:pPr>
        <w:jc w:val="both"/>
        <w:rPr>
          <w:rFonts w:ascii="Calibri" w:hAnsi="Calibri" w:cs="Calibri"/>
          <w:sz w:val="21"/>
          <w:szCs w:val="21"/>
        </w:rPr>
      </w:pPr>
      <w:r w:rsidRPr="000A501D">
        <w:rPr>
          <w:rStyle w:val="highlight"/>
          <w:rFonts w:ascii="Calibri" w:hAnsi="Calibri" w:cs="Calibri"/>
          <w:b/>
          <w:sz w:val="21"/>
          <w:szCs w:val="21"/>
        </w:rPr>
        <w:t>Despacho</w:t>
      </w:r>
      <w:r w:rsidRPr="000A501D">
        <w:rPr>
          <w:rFonts w:ascii="Calibri" w:hAnsi="Calibri" w:cs="Calibri"/>
          <w:b/>
          <w:sz w:val="21"/>
          <w:szCs w:val="21"/>
        </w:rPr>
        <w:t xml:space="preserve"> n.º</w:t>
      </w:r>
      <w:proofErr w:type="gramStart"/>
      <w:r w:rsidRPr="000A501D">
        <w:rPr>
          <w:rFonts w:ascii="Calibri" w:hAnsi="Calibri" w:cs="Calibri"/>
          <w:b/>
          <w:sz w:val="21"/>
          <w:szCs w:val="21"/>
        </w:rPr>
        <w:t xml:space="preserve"> </w:t>
      </w:r>
      <w:r w:rsidRPr="000A501D">
        <w:rPr>
          <w:rStyle w:val="highlight"/>
          <w:rFonts w:ascii="Calibri" w:hAnsi="Calibri" w:cs="Calibri"/>
          <w:b/>
          <w:sz w:val="21"/>
          <w:szCs w:val="21"/>
        </w:rPr>
        <w:t>….</w:t>
      </w:r>
      <w:proofErr w:type="gramEnd"/>
      <w:r w:rsidRPr="000A501D">
        <w:rPr>
          <w:rStyle w:val="highlight"/>
          <w:rFonts w:ascii="Calibri" w:hAnsi="Calibri" w:cs="Calibri"/>
          <w:b/>
          <w:sz w:val="21"/>
          <w:szCs w:val="21"/>
        </w:rPr>
        <w:t>./2019, II Série DR de ….. de</w:t>
      </w:r>
      <w:proofErr w:type="gramStart"/>
      <w:r w:rsidRPr="000A501D">
        <w:rPr>
          <w:rStyle w:val="highlight"/>
          <w:rFonts w:ascii="Calibri" w:hAnsi="Calibri" w:cs="Calibri"/>
          <w:b/>
          <w:sz w:val="21"/>
          <w:szCs w:val="21"/>
        </w:rPr>
        <w:t xml:space="preserve"> ….</w:t>
      </w:r>
      <w:proofErr w:type="gramEnd"/>
      <w:r w:rsidRPr="000A501D">
        <w:rPr>
          <w:rStyle w:val="highlight"/>
          <w:rFonts w:ascii="Calibri" w:hAnsi="Calibri" w:cs="Calibri"/>
          <w:b/>
          <w:sz w:val="21"/>
          <w:szCs w:val="21"/>
        </w:rPr>
        <w:t>. de 2019</w:t>
      </w:r>
      <w:r w:rsidRPr="000A501D" w:rsidDel="00072005">
        <w:rPr>
          <w:rFonts w:ascii="Calibri" w:hAnsi="Calibri" w:cs="Calibri"/>
          <w:sz w:val="21"/>
          <w:szCs w:val="21"/>
        </w:rPr>
        <w:t xml:space="preserve"> </w:t>
      </w:r>
    </w:p>
    <w:p w14:paraId="15593546" w14:textId="77777777" w:rsidR="00A60F3C" w:rsidRPr="000A501D" w:rsidRDefault="00A60F3C" w:rsidP="00A60F3C">
      <w:pPr>
        <w:jc w:val="both"/>
        <w:rPr>
          <w:rFonts w:ascii="Calibri" w:hAnsi="Calibri" w:cs="Calibri"/>
          <w:sz w:val="21"/>
          <w:szCs w:val="21"/>
        </w:rPr>
      </w:pPr>
    </w:p>
    <w:p w14:paraId="1A5D6878" w14:textId="25C935A5" w:rsidR="00A60F3C" w:rsidRPr="000A501D" w:rsidRDefault="00A60F3C" w:rsidP="00A60F3C">
      <w:pPr>
        <w:jc w:val="both"/>
        <w:rPr>
          <w:rFonts w:ascii="Calibri" w:hAnsi="Calibri" w:cs="Calibri"/>
          <w:b/>
          <w:sz w:val="21"/>
          <w:szCs w:val="21"/>
        </w:rPr>
      </w:pPr>
      <w:r w:rsidRPr="000A501D">
        <w:rPr>
          <w:rFonts w:ascii="Calibri" w:hAnsi="Calibri" w:cs="Calibri"/>
          <w:sz w:val="21"/>
          <w:szCs w:val="21"/>
        </w:rPr>
        <w:t xml:space="preserve">É colocada à discussão a proposta de </w:t>
      </w:r>
      <w:r>
        <w:rPr>
          <w:rFonts w:ascii="Calibri" w:hAnsi="Calibri" w:cs="Calibri"/>
          <w:sz w:val="21"/>
          <w:szCs w:val="21"/>
        </w:rPr>
        <w:t xml:space="preserve">projeto </w:t>
      </w:r>
      <w:r w:rsidRPr="000A501D">
        <w:rPr>
          <w:rFonts w:ascii="Calibri" w:hAnsi="Calibri" w:cs="Calibri"/>
          <w:sz w:val="21"/>
          <w:szCs w:val="21"/>
        </w:rPr>
        <w:t>d</w:t>
      </w:r>
      <w:r>
        <w:rPr>
          <w:rFonts w:ascii="Calibri" w:hAnsi="Calibri" w:cs="Calibri"/>
          <w:sz w:val="21"/>
          <w:szCs w:val="21"/>
        </w:rPr>
        <w:t xml:space="preserve">e </w:t>
      </w:r>
      <w:r w:rsidRPr="00B91377">
        <w:rPr>
          <w:rFonts w:ascii="Calibri" w:hAnsi="Calibri" w:cs="Calibri"/>
          <w:b/>
          <w:sz w:val="21"/>
          <w:szCs w:val="21"/>
        </w:rPr>
        <w:t xml:space="preserve">Regulamento </w:t>
      </w:r>
      <w:r>
        <w:rPr>
          <w:rFonts w:ascii="Calibri" w:hAnsi="Calibri" w:cs="Calibri"/>
          <w:b/>
          <w:sz w:val="21"/>
          <w:szCs w:val="21"/>
        </w:rPr>
        <w:t xml:space="preserve">de Pagamento de Propinas </w:t>
      </w:r>
      <w:r w:rsidRPr="00B91377">
        <w:rPr>
          <w:rFonts w:ascii="Calibri" w:hAnsi="Calibri" w:cs="Calibri"/>
          <w:b/>
          <w:sz w:val="21"/>
          <w:szCs w:val="21"/>
        </w:rPr>
        <w:t>do Insti</w:t>
      </w:r>
      <w:r w:rsidR="008D507B">
        <w:rPr>
          <w:rFonts w:ascii="Calibri" w:hAnsi="Calibri" w:cs="Calibri"/>
          <w:b/>
          <w:sz w:val="21"/>
          <w:szCs w:val="21"/>
        </w:rPr>
        <w:t xml:space="preserve">tuto Politécnico de Portalegre </w:t>
      </w:r>
      <w:r w:rsidRPr="000A501D">
        <w:rPr>
          <w:rFonts w:ascii="Calibri" w:hAnsi="Calibri" w:cs="Calibri"/>
          <w:sz w:val="21"/>
          <w:szCs w:val="21"/>
        </w:rPr>
        <w:t>que estabelece, com carácter obrigatório e geral, as normas e procedimentos a observar neste âmbito pelo IPP.</w:t>
      </w:r>
    </w:p>
    <w:p w14:paraId="43BB25CE" w14:textId="112C223D" w:rsidR="00A60F3C" w:rsidRDefault="00A60F3C" w:rsidP="00A60F3C">
      <w:pPr>
        <w:jc w:val="both"/>
        <w:rPr>
          <w:rFonts w:ascii="Calibri" w:hAnsi="Calibri" w:cs="Calibri"/>
          <w:b/>
          <w:sz w:val="21"/>
          <w:szCs w:val="21"/>
        </w:rPr>
      </w:pPr>
    </w:p>
    <w:p w14:paraId="652A408B" w14:textId="77777777" w:rsidR="009B0CD0" w:rsidRPr="000A501D" w:rsidRDefault="009B0CD0" w:rsidP="00A60F3C">
      <w:pPr>
        <w:jc w:val="both"/>
        <w:rPr>
          <w:rFonts w:ascii="Calibri" w:hAnsi="Calibri" w:cs="Calibri"/>
          <w:b/>
          <w:sz w:val="21"/>
          <w:szCs w:val="21"/>
        </w:rPr>
      </w:pPr>
    </w:p>
    <w:p w14:paraId="7DA63B94" w14:textId="77777777" w:rsidR="00A60F3C" w:rsidRPr="000A501D" w:rsidRDefault="00A60F3C" w:rsidP="00A60F3C">
      <w:pPr>
        <w:jc w:val="both"/>
        <w:rPr>
          <w:rFonts w:ascii="Calibri" w:hAnsi="Calibri" w:cs="Calibri"/>
          <w:b/>
          <w:sz w:val="21"/>
          <w:szCs w:val="21"/>
        </w:rPr>
      </w:pPr>
      <w:r w:rsidRPr="000A501D">
        <w:rPr>
          <w:rFonts w:ascii="Calibri" w:hAnsi="Calibri" w:cs="Calibri"/>
          <w:b/>
          <w:sz w:val="21"/>
          <w:szCs w:val="21"/>
        </w:rPr>
        <w:t xml:space="preserve">Preâmbulo  </w:t>
      </w:r>
    </w:p>
    <w:p w14:paraId="6D48A49C" w14:textId="77777777" w:rsidR="00A60F3C" w:rsidRPr="000A501D" w:rsidRDefault="00A60F3C" w:rsidP="00A60F3C">
      <w:pPr>
        <w:jc w:val="both"/>
        <w:rPr>
          <w:rFonts w:ascii="Calibri" w:hAnsi="Calibri" w:cs="Calibri"/>
          <w:sz w:val="21"/>
          <w:szCs w:val="21"/>
        </w:rPr>
      </w:pPr>
    </w:p>
    <w:p w14:paraId="16DFDAA7" w14:textId="1163C501" w:rsidR="00A60F3C" w:rsidRPr="000A501D" w:rsidRDefault="00A60F3C" w:rsidP="00A60F3C">
      <w:pPr>
        <w:jc w:val="both"/>
        <w:rPr>
          <w:rFonts w:ascii="Calibri" w:hAnsi="Calibri" w:cs="Calibri"/>
          <w:sz w:val="21"/>
          <w:szCs w:val="21"/>
        </w:rPr>
      </w:pPr>
      <w:r w:rsidRPr="000A501D">
        <w:rPr>
          <w:rFonts w:ascii="Calibri" w:hAnsi="Calibri" w:cs="Calibri"/>
          <w:sz w:val="21"/>
          <w:szCs w:val="21"/>
        </w:rPr>
        <w:t>Considerando:</w:t>
      </w:r>
      <w:r w:rsidR="00EB6369">
        <w:rPr>
          <w:rFonts w:ascii="Calibri" w:hAnsi="Calibri" w:cs="Calibri"/>
          <w:sz w:val="21"/>
          <w:szCs w:val="21"/>
        </w:rPr>
        <w:t xml:space="preserve"> </w:t>
      </w:r>
    </w:p>
    <w:p w14:paraId="24D3F463" w14:textId="77777777" w:rsidR="00A60F3C" w:rsidRPr="000A501D" w:rsidRDefault="00A60F3C" w:rsidP="00A60F3C">
      <w:pPr>
        <w:jc w:val="both"/>
        <w:rPr>
          <w:rFonts w:ascii="Calibri" w:hAnsi="Calibri" w:cs="Calibri"/>
          <w:sz w:val="21"/>
          <w:szCs w:val="21"/>
        </w:rPr>
      </w:pPr>
    </w:p>
    <w:p w14:paraId="7EDE174F" w14:textId="4DC13BB9" w:rsidR="008D507B" w:rsidRDefault="00A60F3C" w:rsidP="00A60F3C">
      <w:pPr>
        <w:tabs>
          <w:tab w:val="left" w:pos="990"/>
          <w:tab w:val="left" w:pos="1875"/>
        </w:tabs>
        <w:jc w:val="both"/>
        <w:rPr>
          <w:rFonts w:ascii="Calibri" w:hAnsi="Calibri" w:cs="Calibri"/>
          <w:sz w:val="21"/>
          <w:szCs w:val="21"/>
        </w:rPr>
      </w:pPr>
      <w:r w:rsidRPr="000A501D">
        <w:rPr>
          <w:rFonts w:ascii="Calibri" w:hAnsi="Calibri" w:cs="Calibri"/>
          <w:sz w:val="21"/>
          <w:szCs w:val="21"/>
        </w:rPr>
        <w:t xml:space="preserve">1 — </w:t>
      </w:r>
      <w:r w:rsidR="008D507B">
        <w:rPr>
          <w:rFonts w:ascii="Calibri" w:hAnsi="Calibri" w:cs="Calibri"/>
          <w:sz w:val="21"/>
          <w:szCs w:val="21"/>
        </w:rPr>
        <w:t xml:space="preserve">A Lei n.º 37/2003, de 22 de agosto, na sua redação </w:t>
      </w:r>
      <w:r w:rsidR="0050730F">
        <w:rPr>
          <w:rFonts w:ascii="Calibri" w:hAnsi="Calibri" w:cs="Calibri"/>
          <w:sz w:val="21"/>
          <w:szCs w:val="21"/>
        </w:rPr>
        <w:t>vigente</w:t>
      </w:r>
      <w:r w:rsidR="008D507B">
        <w:rPr>
          <w:rFonts w:ascii="Calibri" w:hAnsi="Calibri" w:cs="Calibri"/>
          <w:sz w:val="21"/>
          <w:szCs w:val="21"/>
        </w:rPr>
        <w:t>;</w:t>
      </w:r>
    </w:p>
    <w:p w14:paraId="72534AE2" w14:textId="033293FA" w:rsidR="00A60F3C" w:rsidRPr="00011A28" w:rsidRDefault="008D507B" w:rsidP="00A60F3C">
      <w:pPr>
        <w:tabs>
          <w:tab w:val="left" w:pos="990"/>
          <w:tab w:val="left" w:pos="1875"/>
        </w:tabs>
        <w:jc w:val="both"/>
        <w:rPr>
          <w:rFonts w:ascii="Calibri" w:hAnsi="Calibri" w:cs="Calibri"/>
          <w:sz w:val="21"/>
          <w:szCs w:val="21"/>
        </w:rPr>
      </w:pPr>
      <w:r w:rsidRPr="000A501D">
        <w:rPr>
          <w:rFonts w:ascii="Calibri" w:hAnsi="Calibri" w:cs="Calibri"/>
          <w:sz w:val="21"/>
          <w:szCs w:val="21"/>
        </w:rPr>
        <w:t>2 —</w:t>
      </w:r>
      <w:r w:rsidR="00A60F3C" w:rsidRPr="00011A28">
        <w:rPr>
          <w:rFonts w:ascii="Calibri" w:hAnsi="Calibri" w:cs="Calibri"/>
          <w:sz w:val="21"/>
          <w:szCs w:val="21"/>
        </w:rPr>
        <w:t xml:space="preserve">O </w:t>
      </w:r>
      <w:r w:rsidR="00EB6369" w:rsidRPr="00EB6369">
        <w:rPr>
          <w:rFonts w:ascii="Calibri" w:hAnsi="Calibri" w:cs="Calibri"/>
          <w:sz w:val="21"/>
          <w:szCs w:val="21"/>
        </w:rPr>
        <w:t>Despacho n.º 10211/2012</w:t>
      </w:r>
      <w:r w:rsidR="00A60F3C" w:rsidRPr="00011A28">
        <w:rPr>
          <w:rFonts w:ascii="Calibri" w:hAnsi="Calibri" w:cs="Calibri"/>
          <w:sz w:val="21"/>
          <w:szCs w:val="21"/>
        </w:rPr>
        <w:t xml:space="preserve">, </w:t>
      </w:r>
      <w:r w:rsidR="00A60F3C">
        <w:rPr>
          <w:rFonts w:ascii="Calibri" w:hAnsi="Calibri" w:cs="Calibri"/>
          <w:sz w:val="21"/>
          <w:szCs w:val="21"/>
        </w:rPr>
        <w:t xml:space="preserve">de 23 de julho, </w:t>
      </w:r>
      <w:r w:rsidR="00A60F3C" w:rsidRPr="00011A28">
        <w:rPr>
          <w:rFonts w:ascii="Calibri" w:hAnsi="Calibri" w:cs="Calibri"/>
          <w:sz w:val="21"/>
          <w:szCs w:val="21"/>
        </w:rPr>
        <w:t xml:space="preserve">do Presidente do </w:t>
      </w:r>
      <w:r w:rsidR="00BB74C7">
        <w:rPr>
          <w:rFonts w:ascii="Calibri" w:hAnsi="Calibri" w:cs="Calibri"/>
          <w:sz w:val="21"/>
          <w:szCs w:val="21"/>
        </w:rPr>
        <w:t>Instituto Politécnico de Portalegre (</w:t>
      </w:r>
      <w:r w:rsidR="00A60F3C" w:rsidRPr="00011A28">
        <w:rPr>
          <w:rFonts w:ascii="Calibri" w:hAnsi="Calibri" w:cs="Calibri"/>
          <w:sz w:val="21"/>
          <w:szCs w:val="21"/>
        </w:rPr>
        <w:t>IPP</w:t>
      </w:r>
      <w:r w:rsidR="00BB74C7">
        <w:rPr>
          <w:rFonts w:ascii="Calibri" w:hAnsi="Calibri" w:cs="Calibri"/>
          <w:sz w:val="21"/>
          <w:szCs w:val="21"/>
        </w:rPr>
        <w:t>)</w:t>
      </w:r>
      <w:r w:rsidR="00A60F3C" w:rsidRPr="00011A28">
        <w:rPr>
          <w:rFonts w:ascii="Calibri" w:hAnsi="Calibri" w:cs="Calibri"/>
          <w:sz w:val="21"/>
          <w:szCs w:val="21"/>
        </w:rPr>
        <w:t>,</w:t>
      </w:r>
      <w:r w:rsidR="00A60F3C">
        <w:rPr>
          <w:rFonts w:ascii="Calibri" w:hAnsi="Calibri" w:cs="Calibri"/>
          <w:sz w:val="21"/>
          <w:szCs w:val="21"/>
        </w:rPr>
        <w:t xml:space="preserve"> publicado na </w:t>
      </w:r>
      <w:r>
        <w:rPr>
          <w:rFonts w:ascii="Calibri" w:hAnsi="Calibri" w:cs="Calibri"/>
          <w:sz w:val="21"/>
          <w:szCs w:val="21"/>
        </w:rPr>
        <w:t>2.ª</w:t>
      </w:r>
      <w:r w:rsidR="00A60F3C" w:rsidRPr="00011A28">
        <w:rPr>
          <w:rFonts w:ascii="Calibri" w:hAnsi="Calibri" w:cs="Calibri"/>
          <w:sz w:val="21"/>
          <w:szCs w:val="21"/>
        </w:rPr>
        <w:t xml:space="preserve"> Série</w:t>
      </w:r>
      <w:r w:rsidR="00A60F3C">
        <w:rPr>
          <w:rFonts w:ascii="Calibri" w:hAnsi="Calibri" w:cs="Calibri"/>
          <w:sz w:val="21"/>
          <w:szCs w:val="21"/>
        </w:rPr>
        <w:t xml:space="preserve"> do</w:t>
      </w:r>
      <w:r w:rsidR="00A60F3C" w:rsidRPr="00011A28">
        <w:rPr>
          <w:rFonts w:ascii="Calibri" w:hAnsi="Calibri" w:cs="Calibri"/>
          <w:sz w:val="21"/>
          <w:szCs w:val="21"/>
        </w:rPr>
        <w:t xml:space="preserve"> </w:t>
      </w:r>
      <w:r w:rsidR="00A60F3C" w:rsidRPr="0067032F">
        <w:rPr>
          <w:rFonts w:ascii="Calibri" w:hAnsi="Calibri" w:cs="Calibri"/>
          <w:i/>
          <w:sz w:val="21"/>
          <w:szCs w:val="21"/>
        </w:rPr>
        <w:t>Diário da República</w:t>
      </w:r>
      <w:r w:rsidR="00A60F3C">
        <w:rPr>
          <w:rFonts w:ascii="Calibri" w:hAnsi="Calibri" w:cs="Calibri"/>
          <w:sz w:val="21"/>
          <w:szCs w:val="21"/>
        </w:rPr>
        <w:t>,</w:t>
      </w:r>
      <w:r w:rsidR="00A60F3C" w:rsidRPr="00011A28">
        <w:rPr>
          <w:rFonts w:ascii="Calibri" w:hAnsi="Calibri" w:cs="Calibri"/>
          <w:sz w:val="21"/>
          <w:szCs w:val="21"/>
        </w:rPr>
        <w:t xml:space="preserve"> de 3</w:t>
      </w:r>
      <w:r w:rsidR="00A60F3C">
        <w:rPr>
          <w:rFonts w:ascii="Calibri" w:hAnsi="Calibri" w:cs="Calibri"/>
          <w:sz w:val="21"/>
          <w:szCs w:val="21"/>
        </w:rPr>
        <w:t xml:space="preserve">0 de julho que </w:t>
      </w:r>
      <w:r w:rsidR="00FB1228">
        <w:rPr>
          <w:rFonts w:ascii="Calibri" w:hAnsi="Calibri" w:cs="Calibri"/>
          <w:sz w:val="21"/>
          <w:szCs w:val="21"/>
        </w:rPr>
        <w:t>publica</w:t>
      </w:r>
      <w:r w:rsidR="00A60F3C">
        <w:rPr>
          <w:rFonts w:ascii="Calibri" w:hAnsi="Calibri" w:cs="Calibri"/>
          <w:sz w:val="21"/>
          <w:szCs w:val="21"/>
        </w:rPr>
        <w:t xml:space="preserve"> o </w:t>
      </w:r>
      <w:r w:rsidR="00A60F3C" w:rsidRPr="00BB74C7">
        <w:rPr>
          <w:rFonts w:ascii="Calibri" w:hAnsi="Calibri" w:cs="Calibri"/>
          <w:i/>
          <w:sz w:val="21"/>
          <w:szCs w:val="21"/>
        </w:rPr>
        <w:t xml:space="preserve">Regulamento de </w:t>
      </w:r>
      <w:r w:rsidR="00953CFD" w:rsidRPr="00BB74C7">
        <w:rPr>
          <w:rFonts w:ascii="Calibri" w:hAnsi="Calibri" w:cs="Calibri"/>
          <w:i/>
          <w:sz w:val="21"/>
          <w:szCs w:val="21"/>
        </w:rPr>
        <w:t>Pagamento de Propinas</w:t>
      </w:r>
      <w:r w:rsidR="00A60F3C" w:rsidRPr="00BB74C7">
        <w:rPr>
          <w:rFonts w:ascii="Calibri" w:hAnsi="Calibri" w:cs="Calibri"/>
          <w:i/>
          <w:sz w:val="21"/>
          <w:szCs w:val="21"/>
        </w:rPr>
        <w:t xml:space="preserve"> do Instituto Politécnico de Portalegre</w:t>
      </w:r>
      <w:r w:rsidR="00A60F3C" w:rsidRPr="00011A28">
        <w:rPr>
          <w:rFonts w:ascii="Calibri" w:hAnsi="Calibri" w:cs="Calibri"/>
          <w:sz w:val="21"/>
          <w:szCs w:val="21"/>
        </w:rPr>
        <w:t>;</w:t>
      </w:r>
    </w:p>
    <w:p w14:paraId="681736B3" w14:textId="348FDB1F" w:rsidR="00A60F3C" w:rsidRDefault="00A60F3C" w:rsidP="00A60F3C">
      <w:pPr>
        <w:jc w:val="both"/>
        <w:rPr>
          <w:rFonts w:ascii="Calibri" w:hAnsi="Calibri" w:cs="Calibri"/>
          <w:sz w:val="21"/>
          <w:szCs w:val="21"/>
        </w:rPr>
      </w:pPr>
      <w:r w:rsidRPr="000A501D">
        <w:rPr>
          <w:rFonts w:ascii="Calibri" w:hAnsi="Calibri" w:cs="Calibri"/>
          <w:sz w:val="21"/>
          <w:szCs w:val="21"/>
        </w:rPr>
        <w:t xml:space="preserve">3 — </w:t>
      </w:r>
      <w:r>
        <w:rPr>
          <w:rFonts w:ascii="Calibri" w:hAnsi="Calibri" w:cs="Calibri"/>
          <w:sz w:val="21"/>
          <w:szCs w:val="21"/>
        </w:rPr>
        <w:t xml:space="preserve">A necessidade de regulamentar </w:t>
      </w:r>
      <w:r w:rsidR="00953CFD">
        <w:rPr>
          <w:rFonts w:ascii="Calibri" w:hAnsi="Calibri" w:cs="Calibri"/>
          <w:sz w:val="21"/>
          <w:szCs w:val="21"/>
        </w:rPr>
        <w:t>o pagamento de propinas</w:t>
      </w:r>
      <w:r>
        <w:rPr>
          <w:rFonts w:ascii="Calibri" w:hAnsi="Calibri" w:cs="Calibri"/>
          <w:sz w:val="21"/>
          <w:szCs w:val="21"/>
        </w:rPr>
        <w:t xml:space="preserve"> no IPP</w:t>
      </w:r>
      <w:r w:rsidRPr="000A501D">
        <w:rPr>
          <w:rFonts w:ascii="Calibri" w:hAnsi="Calibri" w:cs="Calibri"/>
          <w:sz w:val="21"/>
          <w:szCs w:val="21"/>
        </w:rPr>
        <w:t>;</w:t>
      </w:r>
    </w:p>
    <w:p w14:paraId="5D9A665D" w14:textId="36347ABD" w:rsidR="00A60F3C" w:rsidRPr="005D047C" w:rsidRDefault="00A60F3C" w:rsidP="00A60F3C">
      <w:pPr>
        <w:tabs>
          <w:tab w:val="left" w:pos="0"/>
          <w:tab w:val="left" w:pos="284"/>
          <w:tab w:val="left" w:pos="42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4 </w:t>
      </w:r>
      <w:r w:rsidRPr="000A501D">
        <w:rPr>
          <w:rFonts w:ascii="Calibri" w:hAnsi="Calibri" w:cs="Calibri"/>
          <w:sz w:val="21"/>
          <w:szCs w:val="21"/>
        </w:rPr>
        <w:t>—</w:t>
      </w:r>
      <w:r w:rsidRPr="005D047C">
        <w:rPr>
          <w:rFonts w:ascii="Calibri" w:hAnsi="Calibri" w:cs="Calibri"/>
          <w:sz w:val="21"/>
          <w:szCs w:val="21"/>
        </w:rPr>
        <w:tab/>
      </w:r>
      <w:r w:rsidR="008D507B">
        <w:rPr>
          <w:rFonts w:ascii="Calibri" w:hAnsi="Calibri" w:cs="Calibri"/>
          <w:sz w:val="21"/>
          <w:szCs w:val="21"/>
        </w:rPr>
        <w:t>Que o</w:t>
      </w:r>
      <w:r w:rsidR="008D507B" w:rsidRPr="005D047C">
        <w:rPr>
          <w:rFonts w:ascii="Calibri" w:hAnsi="Calibri" w:cs="Calibri"/>
          <w:sz w:val="21"/>
          <w:szCs w:val="21"/>
        </w:rPr>
        <w:t xml:space="preserve"> Conselho Académico do IPP, onde se incluem os órgãos dirigentes das Unidades Orgânicas deste Instituto aí representados, emitiu parecer positivo, por unanimidade, na sua Deliberação n.º</w:t>
      </w:r>
      <w:proofErr w:type="gramStart"/>
      <w:r w:rsidR="008D507B" w:rsidRPr="005D047C">
        <w:rPr>
          <w:rFonts w:ascii="Calibri" w:hAnsi="Calibri" w:cs="Calibri"/>
          <w:sz w:val="21"/>
          <w:szCs w:val="21"/>
        </w:rPr>
        <w:t xml:space="preserve"> </w:t>
      </w:r>
      <w:r w:rsidR="008D507B">
        <w:rPr>
          <w:rFonts w:ascii="Calibri" w:hAnsi="Calibri" w:cs="Calibri"/>
          <w:sz w:val="21"/>
          <w:szCs w:val="21"/>
        </w:rPr>
        <w:t>….</w:t>
      </w:r>
      <w:proofErr w:type="gramEnd"/>
      <w:r w:rsidR="008D507B" w:rsidRPr="005D047C">
        <w:rPr>
          <w:rFonts w:ascii="Calibri" w:hAnsi="Calibri" w:cs="Calibri"/>
          <w:sz w:val="21"/>
          <w:szCs w:val="21"/>
        </w:rPr>
        <w:t xml:space="preserve">, de </w:t>
      </w:r>
      <w:r w:rsidR="008D507B">
        <w:rPr>
          <w:rFonts w:ascii="Calibri" w:hAnsi="Calibri" w:cs="Calibri"/>
          <w:sz w:val="21"/>
          <w:szCs w:val="21"/>
        </w:rPr>
        <w:t>………..…….</w:t>
      </w:r>
      <w:r w:rsidR="008D507B" w:rsidRPr="005D047C">
        <w:rPr>
          <w:rFonts w:ascii="Calibri" w:hAnsi="Calibri" w:cs="Calibri"/>
          <w:sz w:val="21"/>
          <w:szCs w:val="21"/>
        </w:rPr>
        <w:t xml:space="preserve"> de </w:t>
      </w:r>
      <w:r w:rsidR="008D507B">
        <w:rPr>
          <w:rFonts w:ascii="Calibri" w:hAnsi="Calibri" w:cs="Calibri"/>
          <w:sz w:val="21"/>
          <w:szCs w:val="21"/>
        </w:rPr>
        <w:t>……………</w:t>
      </w:r>
      <w:r w:rsidR="008D507B" w:rsidRPr="005D047C">
        <w:rPr>
          <w:rFonts w:ascii="Calibri" w:hAnsi="Calibri" w:cs="Calibri"/>
          <w:sz w:val="21"/>
          <w:szCs w:val="21"/>
        </w:rPr>
        <w:t xml:space="preserve"> de 201</w:t>
      </w:r>
      <w:r w:rsidR="008D507B">
        <w:rPr>
          <w:rFonts w:ascii="Calibri" w:hAnsi="Calibri" w:cs="Calibri"/>
          <w:sz w:val="21"/>
          <w:szCs w:val="21"/>
        </w:rPr>
        <w:t>9</w:t>
      </w:r>
      <w:r w:rsidR="008D507B" w:rsidRPr="005D047C">
        <w:rPr>
          <w:rFonts w:ascii="Calibri" w:hAnsi="Calibri" w:cs="Calibri"/>
          <w:sz w:val="21"/>
          <w:szCs w:val="21"/>
        </w:rPr>
        <w:t>;</w:t>
      </w:r>
    </w:p>
    <w:p w14:paraId="0755F453" w14:textId="77777777" w:rsidR="00A60F3C" w:rsidRPr="005D047C" w:rsidRDefault="00A60F3C" w:rsidP="00A60F3C">
      <w:pPr>
        <w:tabs>
          <w:tab w:val="left" w:pos="284"/>
          <w:tab w:val="left" w:pos="426"/>
        </w:tabs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  <w:r w:rsidRPr="005D047C">
        <w:rPr>
          <w:rFonts w:ascii="Calibri" w:hAnsi="Calibri" w:cs="Calibri"/>
          <w:sz w:val="21"/>
          <w:szCs w:val="21"/>
        </w:rPr>
        <w:t xml:space="preserve"> </w:t>
      </w:r>
      <w:r w:rsidRPr="000A501D">
        <w:rPr>
          <w:rFonts w:ascii="Calibri" w:hAnsi="Calibri" w:cs="Calibri"/>
          <w:sz w:val="21"/>
          <w:szCs w:val="21"/>
        </w:rPr>
        <w:t>—</w:t>
      </w:r>
      <w:r w:rsidRPr="005D047C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>Que o</w:t>
      </w:r>
      <w:r w:rsidRPr="005D047C">
        <w:rPr>
          <w:rFonts w:ascii="Calibri" w:hAnsi="Calibri" w:cs="Calibri"/>
          <w:sz w:val="21"/>
          <w:szCs w:val="21"/>
        </w:rPr>
        <w:t xml:space="preserve"> presente regulamento foi objeto de audiência e consulta pública, nos termos do n.º 3 do artigo 110.º do Regime Jurídico das Instituições de Ensino Superior e dos artigos 100.º e 101.º do Código do Procedimento Administrativo, aprovado pelo Decreto-Lei n.º 4/2015, de 7 de janeiro.</w:t>
      </w:r>
    </w:p>
    <w:p w14:paraId="078AD545" w14:textId="77777777" w:rsidR="00A60F3C" w:rsidRPr="005D047C" w:rsidRDefault="00A60F3C" w:rsidP="00A60F3C">
      <w:pPr>
        <w:jc w:val="both"/>
        <w:rPr>
          <w:rFonts w:ascii="Calibri" w:hAnsi="Calibri" w:cs="Calibri"/>
          <w:sz w:val="21"/>
          <w:szCs w:val="21"/>
        </w:rPr>
      </w:pPr>
    </w:p>
    <w:p w14:paraId="7424659F" w14:textId="29B5875E" w:rsidR="00A60F3C" w:rsidRPr="005D047C" w:rsidRDefault="00A60F3C" w:rsidP="00A60F3C">
      <w:pPr>
        <w:jc w:val="both"/>
        <w:rPr>
          <w:rFonts w:ascii="Calibri" w:hAnsi="Calibri" w:cs="Calibri"/>
          <w:sz w:val="21"/>
          <w:szCs w:val="21"/>
        </w:rPr>
      </w:pPr>
      <w:r w:rsidRPr="005D047C">
        <w:rPr>
          <w:rFonts w:ascii="Calibri" w:hAnsi="Calibri" w:cs="Calibri"/>
          <w:sz w:val="21"/>
          <w:szCs w:val="21"/>
        </w:rPr>
        <w:t>Nos termos da</w:t>
      </w:r>
      <w:r>
        <w:rPr>
          <w:rFonts w:ascii="Calibri" w:hAnsi="Calibri" w:cs="Calibri"/>
          <w:sz w:val="21"/>
          <w:szCs w:val="21"/>
        </w:rPr>
        <w:t>s</w:t>
      </w:r>
      <w:r w:rsidRPr="005D047C">
        <w:rPr>
          <w:rFonts w:ascii="Calibri" w:hAnsi="Calibri" w:cs="Calibri"/>
          <w:sz w:val="21"/>
          <w:szCs w:val="21"/>
        </w:rPr>
        <w:t xml:space="preserve"> alínea o)</w:t>
      </w:r>
      <w:r>
        <w:rPr>
          <w:rFonts w:ascii="Calibri" w:hAnsi="Calibri" w:cs="Calibri"/>
          <w:sz w:val="21"/>
          <w:szCs w:val="21"/>
        </w:rPr>
        <w:t xml:space="preserve"> e r)</w:t>
      </w:r>
      <w:r w:rsidRPr="005D047C">
        <w:rPr>
          <w:rFonts w:ascii="Calibri" w:hAnsi="Calibri" w:cs="Calibri"/>
          <w:sz w:val="21"/>
          <w:szCs w:val="21"/>
        </w:rPr>
        <w:t>, do n.º 1, do artigo 92.º da Lei n.º 62/2007, de 10 de setembro, que estabelece o Regime Jurídico das Instituições de Ensino Superior, e da</w:t>
      </w:r>
      <w:r>
        <w:rPr>
          <w:rFonts w:ascii="Calibri" w:hAnsi="Calibri" w:cs="Calibri"/>
          <w:sz w:val="21"/>
          <w:szCs w:val="21"/>
        </w:rPr>
        <w:t>s</w:t>
      </w:r>
      <w:r w:rsidRPr="005D047C">
        <w:rPr>
          <w:rFonts w:ascii="Calibri" w:hAnsi="Calibri" w:cs="Calibri"/>
          <w:sz w:val="21"/>
          <w:szCs w:val="21"/>
        </w:rPr>
        <w:t xml:space="preserve"> alínea</w:t>
      </w:r>
      <w:r>
        <w:rPr>
          <w:rFonts w:ascii="Calibri" w:hAnsi="Calibri" w:cs="Calibri"/>
          <w:sz w:val="21"/>
          <w:szCs w:val="21"/>
        </w:rPr>
        <w:t>s</w:t>
      </w:r>
      <w:r w:rsidRPr="005D047C">
        <w:rPr>
          <w:rFonts w:ascii="Calibri" w:hAnsi="Calibri" w:cs="Calibri"/>
          <w:sz w:val="21"/>
          <w:szCs w:val="21"/>
        </w:rPr>
        <w:t xml:space="preserve"> q)</w:t>
      </w:r>
      <w:r>
        <w:rPr>
          <w:rFonts w:ascii="Calibri" w:hAnsi="Calibri" w:cs="Calibri"/>
          <w:sz w:val="21"/>
          <w:szCs w:val="21"/>
        </w:rPr>
        <w:t xml:space="preserve"> e u)</w:t>
      </w:r>
      <w:r w:rsidRPr="005D047C">
        <w:rPr>
          <w:rFonts w:ascii="Calibri" w:hAnsi="Calibri" w:cs="Calibri"/>
          <w:sz w:val="21"/>
          <w:szCs w:val="21"/>
        </w:rPr>
        <w:t xml:space="preserve">, do n.º 2, do artigo 29.º dos Estatutos IPP, homologados pelo Despacho Normativo n.º 3/2016, de 20 de abril de 2016, publicado no </w:t>
      </w:r>
      <w:r w:rsidRPr="0067032F">
        <w:rPr>
          <w:rFonts w:ascii="Calibri" w:hAnsi="Calibri" w:cs="Calibri"/>
          <w:i/>
          <w:sz w:val="21"/>
          <w:szCs w:val="21"/>
        </w:rPr>
        <w:t>Diário da República</w:t>
      </w:r>
      <w:r w:rsidRPr="005D047C">
        <w:rPr>
          <w:rFonts w:ascii="Calibri" w:hAnsi="Calibri" w:cs="Calibri"/>
          <w:sz w:val="21"/>
          <w:szCs w:val="21"/>
        </w:rPr>
        <w:t xml:space="preserve"> n.º 85, II Série, de 3 de maio de 2016, aprovo o Regulamento </w:t>
      </w:r>
      <w:r w:rsidR="00953CFD" w:rsidRPr="00A50105">
        <w:rPr>
          <w:rFonts w:ascii="Calibri" w:hAnsi="Calibri" w:cs="Calibri"/>
          <w:sz w:val="21"/>
          <w:szCs w:val="21"/>
        </w:rPr>
        <w:t xml:space="preserve">de </w:t>
      </w:r>
      <w:r w:rsidR="00953CFD">
        <w:rPr>
          <w:rFonts w:ascii="Calibri" w:hAnsi="Calibri" w:cs="Calibri"/>
          <w:sz w:val="21"/>
          <w:szCs w:val="21"/>
        </w:rPr>
        <w:t>Pagamento de Propinas</w:t>
      </w:r>
      <w:r w:rsidR="00953CFD" w:rsidRPr="00A50105">
        <w:rPr>
          <w:rFonts w:ascii="Calibri" w:hAnsi="Calibri" w:cs="Calibri"/>
          <w:sz w:val="21"/>
          <w:szCs w:val="21"/>
        </w:rPr>
        <w:t xml:space="preserve"> </w:t>
      </w:r>
      <w:r w:rsidRPr="0014720E">
        <w:rPr>
          <w:rFonts w:ascii="Calibri" w:hAnsi="Calibri" w:cs="Calibri"/>
          <w:sz w:val="21"/>
          <w:szCs w:val="21"/>
        </w:rPr>
        <w:t>do Instituto Politécnico de Portalegre</w:t>
      </w:r>
      <w:r w:rsidRPr="005D047C">
        <w:rPr>
          <w:rFonts w:ascii="Calibri" w:hAnsi="Calibri" w:cs="Calibri"/>
          <w:sz w:val="21"/>
          <w:szCs w:val="21"/>
        </w:rPr>
        <w:t>, em anexo ao presente despacho e que dele faz parte integrante.</w:t>
      </w:r>
    </w:p>
    <w:p w14:paraId="335B6F63" w14:textId="77777777" w:rsidR="00A60F3C" w:rsidRPr="005D047C" w:rsidRDefault="00A60F3C" w:rsidP="00A60F3C">
      <w:pPr>
        <w:jc w:val="both"/>
        <w:rPr>
          <w:rFonts w:ascii="Calibri" w:hAnsi="Calibri" w:cs="Calibri"/>
          <w:sz w:val="21"/>
          <w:szCs w:val="21"/>
        </w:rPr>
      </w:pPr>
    </w:p>
    <w:p w14:paraId="55CCEEB9" w14:textId="3D0BD65D" w:rsidR="00A60F3C" w:rsidRDefault="00A60F3C" w:rsidP="00A60F3C">
      <w:pPr>
        <w:jc w:val="both"/>
        <w:rPr>
          <w:rFonts w:ascii="Calibri" w:hAnsi="Calibri" w:cs="Calibri"/>
          <w:sz w:val="21"/>
          <w:szCs w:val="21"/>
        </w:rPr>
      </w:pPr>
      <w:r w:rsidRPr="005D047C">
        <w:rPr>
          <w:rFonts w:ascii="Calibri" w:hAnsi="Calibri" w:cs="Calibri"/>
          <w:sz w:val="21"/>
          <w:szCs w:val="21"/>
        </w:rPr>
        <w:t xml:space="preserve">Publique-se </w:t>
      </w:r>
      <w:r w:rsidR="00752935">
        <w:rPr>
          <w:rFonts w:ascii="Calibri" w:hAnsi="Calibri" w:cs="Calibri"/>
          <w:sz w:val="21"/>
          <w:szCs w:val="21"/>
        </w:rPr>
        <w:t>no</w:t>
      </w:r>
      <w:r w:rsidRPr="005D047C">
        <w:rPr>
          <w:rFonts w:ascii="Calibri" w:hAnsi="Calibri" w:cs="Calibri"/>
          <w:sz w:val="21"/>
          <w:szCs w:val="21"/>
        </w:rPr>
        <w:t xml:space="preserve"> </w:t>
      </w:r>
      <w:r w:rsidRPr="00752935">
        <w:rPr>
          <w:rFonts w:ascii="Calibri" w:hAnsi="Calibri" w:cs="Calibri"/>
          <w:i/>
          <w:sz w:val="21"/>
          <w:szCs w:val="21"/>
        </w:rPr>
        <w:t>Diário da República</w:t>
      </w:r>
      <w:r w:rsidRPr="005D047C">
        <w:rPr>
          <w:rFonts w:ascii="Calibri" w:hAnsi="Calibri" w:cs="Calibri"/>
          <w:sz w:val="21"/>
          <w:szCs w:val="21"/>
        </w:rPr>
        <w:t>, nos termos do artigo 139.º do Código do Procedimento Administrativo.</w:t>
      </w:r>
    </w:p>
    <w:p w14:paraId="31EF0D2B" w14:textId="77777777" w:rsidR="00A60F3C" w:rsidRDefault="00A60F3C" w:rsidP="00A60F3C">
      <w:pPr>
        <w:jc w:val="both"/>
        <w:rPr>
          <w:rFonts w:ascii="Calibri" w:hAnsi="Calibri" w:cs="Calibri"/>
          <w:sz w:val="21"/>
          <w:szCs w:val="21"/>
        </w:rPr>
      </w:pPr>
    </w:p>
    <w:p w14:paraId="3AD8FBEB" w14:textId="5A5BBDD9" w:rsidR="00A60F3C" w:rsidRPr="001A58E4" w:rsidRDefault="00181928" w:rsidP="00A60F3C">
      <w:pPr>
        <w:tabs>
          <w:tab w:val="left" w:pos="284"/>
        </w:tabs>
        <w:jc w:val="both"/>
        <w:rPr>
          <w:rFonts w:ascii="Calibri" w:hAnsi="Calibri" w:cs="Calibri"/>
          <w:sz w:val="21"/>
          <w:szCs w:val="21"/>
        </w:rPr>
      </w:pPr>
      <w:r w:rsidRPr="008D7B53">
        <w:rPr>
          <w:rFonts w:ascii="Calibri" w:hAnsi="Calibri" w:cs="Calibri"/>
          <w:sz w:val="21"/>
          <w:szCs w:val="21"/>
        </w:rPr>
        <w:t xml:space="preserve">O presente regulamento entra em vigor </w:t>
      </w:r>
      <w:r w:rsidR="00DE48F0">
        <w:rPr>
          <w:rFonts w:ascii="Calibri" w:hAnsi="Calibri" w:cs="Calibri"/>
          <w:sz w:val="21"/>
          <w:szCs w:val="21"/>
        </w:rPr>
        <w:t>com o início do ano letivo 2019</w:t>
      </w:r>
      <w:r>
        <w:rPr>
          <w:rFonts w:ascii="Calibri" w:hAnsi="Calibri" w:cs="Calibri"/>
          <w:sz w:val="21"/>
          <w:szCs w:val="21"/>
        </w:rPr>
        <w:t>/202</w:t>
      </w:r>
      <w:r w:rsidR="00DE48F0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 xml:space="preserve"> no IPP</w:t>
      </w:r>
      <w:r w:rsidR="00A60F3C" w:rsidRPr="001A58E4">
        <w:rPr>
          <w:rFonts w:ascii="Calibri" w:hAnsi="Calibri" w:cs="Calibri"/>
          <w:sz w:val="21"/>
          <w:szCs w:val="21"/>
        </w:rPr>
        <w:t>.</w:t>
      </w:r>
    </w:p>
    <w:p w14:paraId="31454349" w14:textId="77777777" w:rsidR="00A60F3C" w:rsidRPr="005D047C" w:rsidRDefault="00A60F3C" w:rsidP="00A60F3C">
      <w:pPr>
        <w:jc w:val="both"/>
        <w:rPr>
          <w:rFonts w:ascii="Calibri" w:hAnsi="Calibri" w:cs="Calibri"/>
          <w:sz w:val="21"/>
          <w:szCs w:val="21"/>
        </w:rPr>
      </w:pPr>
    </w:p>
    <w:p w14:paraId="493303FD" w14:textId="0A2B6FA7" w:rsidR="00A60F3C" w:rsidRPr="005D047C" w:rsidRDefault="00A60F3C" w:rsidP="00A60F3C">
      <w:pPr>
        <w:jc w:val="both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…………….. de…</w:t>
      </w:r>
      <w:proofErr w:type="gramStart"/>
      <w:r>
        <w:rPr>
          <w:rFonts w:ascii="Calibri" w:hAnsi="Calibri" w:cs="Calibri"/>
          <w:sz w:val="21"/>
          <w:szCs w:val="21"/>
        </w:rPr>
        <w:t>…….</w:t>
      </w:r>
      <w:proofErr w:type="gramEnd"/>
      <w:r>
        <w:rPr>
          <w:rFonts w:ascii="Calibri" w:hAnsi="Calibri" w:cs="Calibri"/>
          <w:sz w:val="21"/>
          <w:szCs w:val="21"/>
        </w:rPr>
        <w:t>.</w:t>
      </w:r>
      <w:r w:rsidRPr="005D047C">
        <w:rPr>
          <w:rFonts w:ascii="Calibri" w:hAnsi="Calibri" w:cs="Calibri"/>
          <w:sz w:val="21"/>
          <w:szCs w:val="21"/>
        </w:rPr>
        <w:t xml:space="preserve"> de 201</w:t>
      </w:r>
      <w:r>
        <w:rPr>
          <w:rFonts w:ascii="Calibri" w:hAnsi="Calibri" w:cs="Calibri"/>
          <w:sz w:val="21"/>
          <w:szCs w:val="21"/>
        </w:rPr>
        <w:t>9</w:t>
      </w:r>
      <w:r w:rsidRPr="005D047C">
        <w:rPr>
          <w:rFonts w:ascii="Calibri" w:hAnsi="Calibri" w:cs="Calibri"/>
          <w:sz w:val="21"/>
          <w:szCs w:val="21"/>
        </w:rPr>
        <w:t xml:space="preserve">. – O </w:t>
      </w:r>
      <w:r>
        <w:rPr>
          <w:rFonts w:ascii="Calibri" w:hAnsi="Calibri" w:cs="Calibri"/>
          <w:sz w:val="21"/>
          <w:szCs w:val="21"/>
        </w:rPr>
        <w:t>Presidente</w:t>
      </w:r>
      <w:r w:rsidRPr="005D047C">
        <w:rPr>
          <w:rFonts w:ascii="Calibri" w:hAnsi="Calibri" w:cs="Calibri"/>
          <w:sz w:val="21"/>
          <w:szCs w:val="21"/>
        </w:rPr>
        <w:t xml:space="preserve">, </w:t>
      </w:r>
      <w:r w:rsidRPr="005D047C">
        <w:rPr>
          <w:rFonts w:ascii="Calibri" w:hAnsi="Calibri" w:cs="Calibri"/>
          <w:i/>
          <w:sz w:val="21"/>
          <w:szCs w:val="21"/>
        </w:rPr>
        <w:t>Albano António de Sousa Varela e Silva</w:t>
      </w:r>
    </w:p>
    <w:p w14:paraId="452CCACA" w14:textId="77777777" w:rsidR="00A60F3C" w:rsidRPr="005D047C" w:rsidRDefault="00A60F3C" w:rsidP="00A60F3C">
      <w:pPr>
        <w:jc w:val="both"/>
        <w:rPr>
          <w:rFonts w:ascii="Calibri" w:hAnsi="Calibri" w:cs="Calibri"/>
          <w:i/>
          <w:sz w:val="21"/>
          <w:szCs w:val="21"/>
        </w:rPr>
      </w:pPr>
    </w:p>
    <w:p w14:paraId="6D7ECC7C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6C62323E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24751599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7CE7A486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4E4D383C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74AF751E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7989ACB6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57C83A65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229B537C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5FB1161E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4E8BEE49" w14:textId="77777777" w:rsidR="00752935" w:rsidRDefault="00752935" w:rsidP="00A60F3C">
      <w:pPr>
        <w:jc w:val="both"/>
        <w:rPr>
          <w:rFonts w:ascii="Calibri" w:hAnsi="Calibri" w:cs="Calibri"/>
          <w:sz w:val="21"/>
          <w:szCs w:val="21"/>
        </w:rPr>
      </w:pPr>
    </w:p>
    <w:p w14:paraId="626C84F7" w14:textId="27AA625A" w:rsidR="00A60F3C" w:rsidRPr="003C4A4F" w:rsidRDefault="00A60F3C" w:rsidP="00A60F3C">
      <w:pPr>
        <w:jc w:val="both"/>
        <w:rPr>
          <w:rFonts w:ascii="Calibri" w:hAnsi="Calibri" w:cs="Calibri"/>
          <w:sz w:val="21"/>
          <w:szCs w:val="21"/>
        </w:rPr>
      </w:pPr>
      <w:r w:rsidRPr="003C4A4F">
        <w:rPr>
          <w:rFonts w:ascii="Calibri" w:hAnsi="Calibri" w:cs="Calibri"/>
          <w:sz w:val="21"/>
          <w:szCs w:val="21"/>
        </w:rPr>
        <w:lastRenderedPageBreak/>
        <w:t>ANEXO</w:t>
      </w:r>
    </w:p>
    <w:p w14:paraId="7835F2E9" w14:textId="77777777" w:rsidR="00A60F3C" w:rsidRPr="000A501D" w:rsidRDefault="00A60F3C" w:rsidP="00A60F3C">
      <w:pPr>
        <w:jc w:val="both"/>
        <w:rPr>
          <w:rFonts w:ascii="Calibri" w:hAnsi="Calibri" w:cs="Calibri"/>
          <w:b/>
          <w:sz w:val="21"/>
          <w:szCs w:val="21"/>
        </w:rPr>
      </w:pPr>
    </w:p>
    <w:p w14:paraId="5336B365" w14:textId="23B068B8" w:rsidR="00A60F3C" w:rsidRDefault="00A60F3C" w:rsidP="00A60F3C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 w:rsidRPr="000A501D">
        <w:rPr>
          <w:rFonts w:ascii="Calibri" w:hAnsi="Calibri" w:cs="Calibri"/>
          <w:b/>
          <w:sz w:val="21"/>
          <w:szCs w:val="21"/>
        </w:rPr>
        <w:t xml:space="preserve">Regulamento </w:t>
      </w:r>
      <w:r>
        <w:rPr>
          <w:rFonts w:ascii="Calibri" w:hAnsi="Calibri" w:cs="Calibri"/>
          <w:b/>
          <w:sz w:val="21"/>
          <w:szCs w:val="21"/>
        </w:rPr>
        <w:t xml:space="preserve">de Pagamento de Propinas </w:t>
      </w:r>
      <w:r w:rsidRPr="00B91377">
        <w:rPr>
          <w:rFonts w:ascii="Calibri" w:hAnsi="Calibri" w:cs="Calibri"/>
          <w:b/>
          <w:sz w:val="21"/>
          <w:szCs w:val="21"/>
        </w:rPr>
        <w:t xml:space="preserve">do Instituto Politécnico de Portalegre </w:t>
      </w:r>
    </w:p>
    <w:p w14:paraId="707A718E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sz w:val="21"/>
          <w:szCs w:val="21"/>
        </w:rPr>
      </w:pPr>
    </w:p>
    <w:p w14:paraId="24633745" w14:textId="67EB1FB1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Artigo </w:t>
      </w:r>
      <w:r w:rsidRPr="003179AF">
        <w:rPr>
          <w:rFonts w:ascii="Calibri" w:eastAsia="Arial Unicode MS" w:hAnsi="Calibri" w:cs="Calibri"/>
          <w:sz w:val="21"/>
          <w:szCs w:val="21"/>
        </w:rPr>
        <w:t>1</w:t>
      </w:r>
      <w:r>
        <w:rPr>
          <w:rFonts w:ascii="Calibri" w:eastAsia="Arial Unicode MS" w:hAnsi="Calibri" w:cs="Calibri"/>
          <w:sz w:val="21"/>
          <w:szCs w:val="21"/>
        </w:rPr>
        <w:t>.</w:t>
      </w:r>
      <w:r w:rsidRPr="003179AF">
        <w:rPr>
          <w:rFonts w:ascii="Calibri" w:eastAsia="Arial Unicode MS" w:hAnsi="Calibri" w:cs="Calibri"/>
          <w:sz w:val="21"/>
          <w:szCs w:val="21"/>
        </w:rPr>
        <w:t>º</w:t>
      </w:r>
    </w:p>
    <w:p w14:paraId="7E812381" w14:textId="77777777" w:rsidR="008B2C6D" w:rsidRPr="000116B2" w:rsidRDefault="008B2C6D" w:rsidP="008B2C6D">
      <w:pPr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Objeto e â</w:t>
      </w:r>
      <w:r w:rsidRPr="000116B2">
        <w:rPr>
          <w:rFonts w:ascii="Calibri" w:hAnsi="Calibri" w:cs="Calibri"/>
          <w:b/>
          <w:sz w:val="21"/>
          <w:szCs w:val="21"/>
        </w:rPr>
        <w:t>mbito</w:t>
      </w:r>
    </w:p>
    <w:p w14:paraId="39C5286D" w14:textId="595A2955" w:rsidR="003179AF" w:rsidRPr="003179AF" w:rsidRDefault="003179AF" w:rsidP="00752935">
      <w:pPr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 xml:space="preserve">1 </w:t>
      </w:r>
      <w:r w:rsidR="008B2C6D">
        <w:rPr>
          <w:rFonts w:ascii="Calibri" w:eastAsia="Arial Unicode MS" w:hAnsi="Calibri" w:cs="Calibri"/>
          <w:sz w:val="21"/>
          <w:szCs w:val="21"/>
        </w:rPr>
        <w:t xml:space="preserve">– </w:t>
      </w:r>
      <w:r w:rsidR="008B2C6D" w:rsidRPr="00B76119">
        <w:rPr>
          <w:rFonts w:ascii="Calibri" w:hAnsi="Calibri" w:cs="Calibri"/>
          <w:sz w:val="21"/>
          <w:szCs w:val="21"/>
        </w:rPr>
        <w:t>O presente regulamento fixa as normas gerais relativas</w:t>
      </w:r>
      <w:r w:rsidR="008B2C6D">
        <w:rPr>
          <w:rFonts w:ascii="Calibri" w:hAnsi="Calibri" w:cs="Calibri"/>
          <w:sz w:val="21"/>
          <w:szCs w:val="21"/>
        </w:rPr>
        <w:t xml:space="preserve"> ao </w:t>
      </w:r>
      <w:r w:rsidR="008B2C6D" w:rsidRPr="008B2C6D">
        <w:rPr>
          <w:rFonts w:ascii="Calibri" w:hAnsi="Calibri" w:cs="Calibri"/>
          <w:sz w:val="21"/>
          <w:szCs w:val="21"/>
        </w:rPr>
        <w:t>p</w:t>
      </w:r>
      <w:r w:rsidR="008B2C6D">
        <w:rPr>
          <w:rFonts w:ascii="Calibri" w:hAnsi="Calibri" w:cs="Calibri"/>
          <w:sz w:val="21"/>
          <w:szCs w:val="21"/>
        </w:rPr>
        <w:t>agamento de p</w:t>
      </w:r>
      <w:r w:rsidR="008B2C6D" w:rsidRPr="008B2C6D">
        <w:rPr>
          <w:rFonts w:ascii="Calibri" w:hAnsi="Calibri" w:cs="Calibri"/>
          <w:sz w:val="21"/>
          <w:szCs w:val="21"/>
        </w:rPr>
        <w:t>ropinas nos ciclos de estudos conducentes ao grau de licenciado, ciclos de estudos integrados conducentes ao grau de mestre, nos ciclos de estudos conducentes ao grau de mestre e nos cursos técnicos superiores profissionais</w:t>
      </w:r>
      <w:r w:rsidR="008B2C6D">
        <w:rPr>
          <w:rFonts w:ascii="Calibri" w:hAnsi="Calibri" w:cs="Calibri"/>
          <w:sz w:val="21"/>
          <w:szCs w:val="21"/>
        </w:rPr>
        <w:t xml:space="preserve">, ministrados no </w:t>
      </w:r>
      <w:r w:rsidR="008B2C6D" w:rsidRPr="008B2C6D">
        <w:rPr>
          <w:rFonts w:ascii="Calibri" w:hAnsi="Calibri" w:cs="Calibri"/>
          <w:sz w:val="21"/>
          <w:szCs w:val="21"/>
        </w:rPr>
        <w:t>Instituto Politécnico de Portalegre (IPP)</w:t>
      </w:r>
      <w:r w:rsidR="008B2C6D">
        <w:rPr>
          <w:rFonts w:ascii="Calibri" w:hAnsi="Calibri" w:cs="Calibri"/>
          <w:sz w:val="21"/>
          <w:szCs w:val="21"/>
        </w:rPr>
        <w:t xml:space="preserve">, </w:t>
      </w:r>
      <w:r w:rsidRPr="003179AF">
        <w:rPr>
          <w:rFonts w:ascii="Calibri" w:eastAsia="Arial Unicode MS" w:hAnsi="Calibri" w:cs="Calibri"/>
          <w:sz w:val="21"/>
          <w:szCs w:val="21"/>
        </w:rPr>
        <w:t>aplica</w:t>
      </w:r>
      <w:r w:rsidR="008B2C6D">
        <w:rPr>
          <w:rFonts w:ascii="Calibri" w:eastAsia="Arial Unicode MS" w:hAnsi="Calibri" w:cs="Calibri"/>
          <w:sz w:val="21"/>
          <w:szCs w:val="21"/>
        </w:rPr>
        <w:t>ndo-se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a todos os alunos matriculados e inscritos</w:t>
      </w:r>
      <w:r w:rsidR="008B2C6D">
        <w:rPr>
          <w:rFonts w:ascii="Calibri" w:eastAsia="Arial Unicode MS" w:hAnsi="Calibri" w:cs="Calibri"/>
          <w:sz w:val="21"/>
          <w:szCs w:val="21"/>
        </w:rPr>
        <w:t xml:space="preserve"> nestes</w:t>
      </w:r>
      <w:r w:rsidR="00953CFD">
        <w:rPr>
          <w:rFonts w:ascii="Calibri" w:hAnsi="Calibri" w:cs="Calibri"/>
          <w:sz w:val="21"/>
          <w:szCs w:val="21"/>
        </w:rPr>
        <w:t>.</w:t>
      </w:r>
    </w:p>
    <w:p w14:paraId="5BACAD8B" w14:textId="77E93EFB" w:rsid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>2 – Não estão abrangidos pelo presente regulamento os cursos de pós-graduação, que se regerão por regulamento próprio.</w:t>
      </w:r>
    </w:p>
    <w:p w14:paraId="36D4EF76" w14:textId="77777777" w:rsid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sz w:val="21"/>
          <w:szCs w:val="21"/>
        </w:rPr>
      </w:pPr>
    </w:p>
    <w:p w14:paraId="0A8AA66F" w14:textId="2373FBD5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Artigo </w:t>
      </w:r>
      <w:r w:rsidRPr="003179AF">
        <w:rPr>
          <w:rFonts w:ascii="Calibri" w:eastAsia="Arial Unicode MS" w:hAnsi="Calibri" w:cs="Calibri"/>
          <w:sz w:val="21"/>
          <w:szCs w:val="21"/>
        </w:rPr>
        <w:t>2º</w:t>
      </w:r>
    </w:p>
    <w:p w14:paraId="041FAA3F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 w:rsidRPr="003179AF">
        <w:rPr>
          <w:rFonts w:ascii="Calibri" w:eastAsia="Arial Unicode MS" w:hAnsi="Calibri" w:cs="Calibri"/>
          <w:b/>
          <w:bCs/>
          <w:sz w:val="21"/>
          <w:szCs w:val="21"/>
        </w:rPr>
        <w:t>Valor da Propina</w:t>
      </w:r>
    </w:p>
    <w:p w14:paraId="4DD2F606" w14:textId="2EB2C679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 xml:space="preserve">1 - Pela frequência nos cursos indicados no nº 1 do artigo anterior </w:t>
      </w:r>
      <w:r w:rsidR="00752935">
        <w:rPr>
          <w:rFonts w:ascii="Calibri" w:eastAsia="Arial Unicode MS" w:hAnsi="Calibri" w:cs="Calibri"/>
          <w:sz w:val="21"/>
          <w:szCs w:val="21"/>
        </w:rPr>
        <w:t xml:space="preserve">deste regulamento </w:t>
      </w:r>
      <w:r w:rsidRPr="003179AF">
        <w:rPr>
          <w:rFonts w:ascii="Calibri" w:eastAsia="Arial Unicode MS" w:hAnsi="Calibri" w:cs="Calibri"/>
          <w:sz w:val="21"/>
          <w:szCs w:val="21"/>
        </w:rPr>
        <w:t>é devida uma propina no valor que for fixado, nos termos da lei.</w:t>
      </w:r>
    </w:p>
    <w:p w14:paraId="3135146E" w14:textId="38C33E24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>2 – O valor da propina é anualmente fixado pelo Conselho Geral, mediante proposta do Presidente do</w:t>
      </w:r>
      <w:r w:rsidR="00EA7640">
        <w:rPr>
          <w:rFonts w:ascii="Calibri" w:eastAsia="Arial Unicode MS" w:hAnsi="Calibri" w:cs="Calibri"/>
          <w:sz w:val="21"/>
          <w:szCs w:val="21"/>
        </w:rPr>
        <w:t xml:space="preserve"> IPP</w:t>
      </w:r>
      <w:r w:rsidRPr="003179AF">
        <w:rPr>
          <w:rFonts w:ascii="Calibri" w:eastAsia="Arial Unicode MS" w:hAnsi="Calibri" w:cs="Calibri"/>
          <w:sz w:val="21"/>
          <w:szCs w:val="21"/>
        </w:rPr>
        <w:t>.</w:t>
      </w:r>
    </w:p>
    <w:p w14:paraId="0C1E2DF4" w14:textId="77777777" w:rsid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sz w:val="21"/>
          <w:szCs w:val="21"/>
        </w:rPr>
      </w:pPr>
    </w:p>
    <w:p w14:paraId="5C5D880A" w14:textId="3390E1F0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Artigo </w:t>
      </w:r>
      <w:r w:rsidRPr="003179AF">
        <w:rPr>
          <w:rFonts w:ascii="Calibri" w:eastAsia="Arial Unicode MS" w:hAnsi="Calibri" w:cs="Calibri"/>
          <w:sz w:val="21"/>
          <w:szCs w:val="21"/>
        </w:rPr>
        <w:t>3º</w:t>
      </w:r>
    </w:p>
    <w:p w14:paraId="0B38DDCC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 w:rsidRPr="003179AF">
        <w:rPr>
          <w:rFonts w:ascii="Calibri" w:eastAsia="Arial Unicode MS" w:hAnsi="Calibri" w:cs="Calibri"/>
          <w:b/>
          <w:bCs/>
          <w:sz w:val="21"/>
          <w:szCs w:val="21"/>
        </w:rPr>
        <w:t>Vencimento e pagamento da propina</w:t>
      </w:r>
    </w:p>
    <w:p w14:paraId="1FA19FBF" w14:textId="1DDF9F81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 xml:space="preserve">1 – A aceitação da matrícula/inscrição implica o vencimento integral da propina e a regularização de </w:t>
      </w:r>
      <w:r w:rsidR="00953CFD">
        <w:rPr>
          <w:rFonts w:ascii="Calibri" w:eastAsia="Arial Unicode MS" w:hAnsi="Calibri" w:cs="Calibri"/>
          <w:sz w:val="21"/>
          <w:szCs w:val="21"/>
        </w:rPr>
        <w:t>quaisquer</w:t>
      </w:r>
      <w:r w:rsidR="00953CFD" w:rsidRPr="003179AF">
        <w:rPr>
          <w:rFonts w:ascii="Calibri" w:eastAsia="Arial Unicode MS" w:hAnsi="Calibri" w:cs="Calibri"/>
          <w:sz w:val="21"/>
          <w:szCs w:val="21"/>
        </w:rPr>
        <w:t xml:space="preserve"> 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dívidas </w:t>
      </w:r>
      <w:r w:rsidR="00EA7640">
        <w:rPr>
          <w:rFonts w:ascii="Calibri" w:eastAsia="Arial Unicode MS" w:hAnsi="Calibri" w:cs="Calibri"/>
          <w:sz w:val="21"/>
          <w:szCs w:val="21"/>
        </w:rPr>
        <w:t>do aluno ao IPP</w:t>
      </w:r>
      <w:r w:rsidRPr="003179AF">
        <w:rPr>
          <w:rFonts w:ascii="Calibri" w:eastAsia="Arial Unicode MS" w:hAnsi="Calibri" w:cs="Calibri"/>
          <w:sz w:val="21"/>
          <w:szCs w:val="21"/>
        </w:rPr>
        <w:t>.</w:t>
      </w:r>
    </w:p>
    <w:p w14:paraId="167A248D" w14:textId="6A6EA9FC" w:rsid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>2 – O pagamento da propina poderá ser efetuado:</w:t>
      </w:r>
    </w:p>
    <w:p w14:paraId="327C0635" w14:textId="77777777" w:rsidR="00752935" w:rsidRPr="003179AF" w:rsidRDefault="00752935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</w:p>
    <w:p w14:paraId="66D8F79B" w14:textId="77777777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proofErr w:type="gramStart"/>
      <w:r w:rsidRPr="003179AF">
        <w:rPr>
          <w:rFonts w:ascii="Calibri" w:eastAsia="Arial Unicode MS" w:hAnsi="Calibri" w:cs="Calibri"/>
          <w:sz w:val="21"/>
          <w:szCs w:val="21"/>
        </w:rPr>
        <w:t>a) De</w:t>
      </w:r>
      <w:proofErr w:type="gramEnd"/>
      <w:r w:rsidRPr="003179AF">
        <w:rPr>
          <w:rFonts w:ascii="Calibri" w:eastAsia="Arial Unicode MS" w:hAnsi="Calibri" w:cs="Calibri"/>
          <w:sz w:val="21"/>
          <w:szCs w:val="21"/>
        </w:rPr>
        <w:t xml:space="preserve"> uma só vez, no ato da matrícula/inscrição;</w:t>
      </w:r>
    </w:p>
    <w:p w14:paraId="2C9FF2F7" w14:textId="5472FE57" w:rsid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proofErr w:type="gramStart"/>
      <w:r w:rsidRPr="003179AF">
        <w:rPr>
          <w:rFonts w:ascii="Calibri" w:eastAsia="Arial Unicode MS" w:hAnsi="Calibri" w:cs="Calibri"/>
          <w:sz w:val="21"/>
          <w:szCs w:val="21"/>
        </w:rPr>
        <w:t>b) Em</w:t>
      </w:r>
      <w:proofErr w:type="gramEnd"/>
      <w:r w:rsidRPr="003179AF">
        <w:rPr>
          <w:rFonts w:ascii="Calibri" w:eastAsia="Arial Unicode MS" w:hAnsi="Calibri" w:cs="Calibri"/>
          <w:sz w:val="21"/>
          <w:szCs w:val="21"/>
        </w:rPr>
        <w:t xml:space="preserve"> várias prestações, sendo a primeira paga no ato da matrícula/inscrição e as restantes </w:t>
      </w:r>
      <w:r w:rsidR="00EA7640">
        <w:rPr>
          <w:rFonts w:ascii="Calibri" w:eastAsia="Arial Unicode MS" w:hAnsi="Calibri" w:cs="Calibri"/>
          <w:sz w:val="21"/>
          <w:szCs w:val="21"/>
        </w:rPr>
        <w:t xml:space="preserve">de acordo com o calendário 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a fixar </w:t>
      </w:r>
      <w:r w:rsidR="00EA7640">
        <w:rPr>
          <w:rFonts w:ascii="Calibri" w:eastAsia="Arial Unicode MS" w:hAnsi="Calibri" w:cs="Calibri"/>
          <w:sz w:val="21"/>
          <w:szCs w:val="21"/>
        </w:rPr>
        <w:t xml:space="preserve">pelo Conselho Geral, </w:t>
      </w:r>
      <w:r w:rsidR="00EA7640" w:rsidRPr="003179AF">
        <w:rPr>
          <w:rFonts w:ascii="Calibri" w:eastAsia="Arial Unicode MS" w:hAnsi="Calibri" w:cs="Calibri"/>
          <w:sz w:val="21"/>
          <w:szCs w:val="21"/>
        </w:rPr>
        <w:t xml:space="preserve">mediante proposta do Presidente do </w:t>
      </w:r>
      <w:r w:rsidR="00EA7640">
        <w:rPr>
          <w:rFonts w:ascii="Calibri" w:eastAsia="Arial Unicode MS" w:hAnsi="Calibri" w:cs="Calibri"/>
          <w:sz w:val="21"/>
          <w:szCs w:val="21"/>
        </w:rPr>
        <w:t>IPP</w:t>
      </w:r>
      <w:r w:rsidR="00EA7640" w:rsidRPr="003179AF">
        <w:rPr>
          <w:rFonts w:ascii="Calibri" w:eastAsia="Arial Unicode MS" w:hAnsi="Calibri" w:cs="Calibri"/>
          <w:sz w:val="21"/>
          <w:szCs w:val="21"/>
        </w:rPr>
        <w:t>.</w:t>
      </w:r>
    </w:p>
    <w:p w14:paraId="5A943309" w14:textId="77777777" w:rsidR="00752935" w:rsidRPr="003179AF" w:rsidRDefault="00752935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</w:p>
    <w:p w14:paraId="0F38B8A9" w14:textId="77777777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>3 – Os alunos bolseiros dos Serviços de Ação Social do IPP devem cumprir os mesmos prazos dos restantes alunos, exceto os que aguardam a atribuição de bolsa de estudo que procederão ao pagamento das propinas a partir do momento em que tenham conhecimento da decisão do seu pedido.</w:t>
      </w:r>
    </w:p>
    <w:p w14:paraId="0E10F773" w14:textId="3B1A9E8E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 xml:space="preserve">4 </w:t>
      </w:r>
      <w:r w:rsidR="0078204C" w:rsidRPr="003179AF">
        <w:rPr>
          <w:rFonts w:ascii="Calibri" w:eastAsia="Arial Unicode MS" w:hAnsi="Calibri" w:cs="Calibri"/>
          <w:sz w:val="21"/>
          <w:szCs w:val="21"/>
        </w:rPr>
        <w:t>–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Aos alunos abrangidos pelas alíneas a) e c) do</w:t>
      </w:r>
      <w:r w:rsidR="00752935">
        <w:rPr>
          <w:rFonts w:ascii="Calibri" w:eastAsia="Arial Unicode MS" w:hAnsi="Calibri" w:cs="Calibri"/>
          <w:sz w:val="21"/>
          <w:szCs w:val="21"/>
        </w:rPr>
        <w:t xml:space="preserve"> n.º 1 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artigo 35.º da Lei n.º 37/2003, de 22 de agosto, </w:t>
      </w:r>
      <w:r w:rsidR="00752935">
        <w:rPr>
          <w:rFonts w:ascii="Calibri" w:eastAsia="Arial Unicode MS" w:hAnsi="Calibri" w:cs="Calibri"/>
          <w:sz w:val="21"/>
          <w:szCs w:val="21"/>
        </w:rPr>
        <w:t xml:space="preserve">na sua redação </w:t>
      </w:r>
      <w:r w:rsidR="0050730F">
        <w:rPr>
          <w:rFonts w:ascii="Calibri" w:eastAsia="Arial Unicode MS" w:hAnsi="Calibri" w:cs="Calibri"/>
          <w:sz w:val="21"/>
          <w:szCs w:val="21"/>
        </w:rPr>
        <w:t>vigente</w:t>
      </w:r>
      <w:r w:rsidR="00752935">
        <w:rPr>
          <w:rFonts w:ascii="Calibri" w:eastAsia="Arial Unicode MS" w:hAnsi="Calibri" w:cs="Calibri"/>
          <w:sz w:val="21"/>
          <w:szCs w:val="21"/>
        </w:rPr>
        <w:t xml:space="preserve">, </w:t>
      </w:r>
      <w:r w:rsidRPr="003179AF">
        <w:rPr>
          <w:rFonts w:ascii="Calibri" w:eastAsia="Arial Unicode MS" w:hAnsi="Calibri" w:cs="Calibri"/>
          <w:sz w:val="21"/>
          <w:szCs w:val="21"/>
        </w:rPr>
        <w:t>aplica-se o protocolo estabelecido entre o Conselho Coordenador dos Institutos Politécnicos e o Ministério da Defesa Nacional, válido a partir do ano letivo 1998-1999, cujo pagamento da propina deverá ser feito, diretamente, pelo Ministério da Defesa Nacional.</w:t>
      </w:r>
    </w:p>
    <w:p w14:paraId="3BF1B844" w14:textId="18BE428E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 xml:space="preserve">5 </w:t>
      </w:r>
      <w:r w:rsidR="0078204C" w:rsidRPr="003179AF">
        <w:rPr>
          <w:rFonts w:ascii="Calibri" w:eastAsia="Arial Unicode MS" w:hAnsi="Calibri" w:cs="Calibri"/>
          <w:sz w:val="21"/>
          <w:szCs w:val="21"/>
        </w:rPr>
        <w:t>–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O pagamento do valor da propina de alunos considerados agentes de ensino, segundo o </w:t>
      </w:r>
      <w:r w:rsidR="00411C61">
        <w:rPr>
          <w:rFonts w:ascii="Calibri" w:eastAsia="Arial Unicode MS" w:hAnsi="Calibri" w:cs="Calibri"/>
          <w:sz w:val="21"/>
          <w:szCs w:val="21"/>
        </w:rPr>
        <w:t>D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espacho </w:t>
      </w:r>
      <w:r w:rsidR="00411C61">
        <w:rPr>
          <w:rFonts w:ascii="Calibri" w:eastAsia="Arial Unicode MS" w:hAnsi="Calibri" w:cs="Calibri"/>
          <w:sz w:val="21"/>
          <w:szCs w:val="21"/>
        </w:rPr>
        <w:t>C</w:t>
      </w:r>
      <w:r w:rsidRPr="003179AF">
        <w:rPr>
          <w:rFonts w:ascii="Calibri" w:eastAsia="Arial Unicode MS" w:hAnsi="Calibri" w:cs="Calibri"/>
          <w:sz w:val="21"/>
          <w:szCs w:val="21"/>
        </w:rPr>
        <w:t>onjunto n</w:t>
      </w:r>
      <w:r w:rsidR="00411C61">
        <w:rPr>
          <w:rFonts w:ascii="Calibri" w:eastAsia="Arial Unicode MS" w:hAnsi="Calibri" w:cs="Calibri"/>
          <w:sz w:val="21"/>
          <w:szCs w:val="21"/>
        </w:rPr>
        <w:t>.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º 335/98, de 14 de maio, alterado pelo </w:t>
      </w:r>
      <w:r w:rsidR="00411C61">
        <w:rPr>
          <w:rFonts w:ascii="Calibri" w:eastAsia="Arial Unicode MS" w:hAnsi="Calibri" w:cs="Calibri"/>
          <w:sz w:val="21"/>
          <w:szCs w:val="21"/>
        </w:rPr>
        <w:t>D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espacho </w:t>
      </w:r>
      <w:r w:rsidR="00411C61">
        <w:rPr>
          <w:rFonts w:ascii="Calibri" w:eastAsia="Arial Unicode MS" w:hAnsi="Calibri" w:cs="Calibri"/>
          <w:sz w:val="21"/>
          <w:szCs w:val="21"/>
        </w:rPr>
        <w:t>C</w:t>
      </w:r>
      <w:r w:rsidRPr="003179AF">
        <w:rPr>
          <w:rFonts w:ascii="Calibri" w:eastAsia="Arial Unicode MS" w:hAnsi="Calibri" w:cs="Calibri"/>
          <w:sz w:val="21"/>
          <w:szCs w:val="21"/>
        </w:rPr>
        <w:t>onjunto n.º</w:t>
      </w:r>
      <w:r w:rsidR="00411C61">
        <w:rPr>
          <w:rFonts w:ascii="Calibri" w:eastAsia="Arial Unicode MS" w:hAnsi="Calibri" w:cs="Calibri"/>
          <w:sz w:val="21"/>
          <w:szCs w:val="21"/>
        </w:rPr>
        <w:t xml:space="preserve"> </w:t>
      </w:r>
      <w:r w:rsidRPr="003179AF">
        <w:rPr>
          <w:rFonts w:ascii="Calibri" w:eastAsia="Arial Unicode MS" w:hAnsi="Calibri" w:cs="Calibri"/>
          <w:sz w:val="21"/>
          <w:szCs w:val="21"/>
        </w:rPr>
        <w:t>320/2000, de 21 de março, será feito, diretamente, pelo serviço competente do Ministério da Educação.</w:t>
      </w:r>
    </w:p>
    <w:p w14:paraId="4336D91A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</w:p>
    <w:p w14:paraId="2A339077" w14:textId="58387992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Artigo </w:t>
      </w:r>
      <w:r w:rsidRPr="003179AF">
        <w:rPr>
          <w:rFonts w:ascii="Calibri" w:eastAsia="Arial Unicode MS" w:hAnsi="Calibri" w:cs="Calibri"/>
          <w:sz w:val="21"/>
          <w:szCs w:val="21"/>
        </w:rPr>
        <w:t>4.º</w:t>
      </w:r>
    </w:p>
    <w:p w14:paraId="1739ECCA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 w:rsidRPr="003179AF">
        <w:rPr>
          <w:rFonts w:ascii="Calibri" w:eastAsia="Arial Unicode MS" w:hAnsi="Calibri" w:cs="Calibri"/>
          <w:b/>
          <w:bCs/>
          <w:sz w:val="21"/>
          <w:szCs w:val="21"/>
        </w:rPr>
        <w:t>Consequências do não pagamento da propina</w:t>
      </w:r>
    </w:p>
    <w:p w14:paraId="243DC6C5" w14:textId="5DABBDB9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  <w:highlight w:val="yellow"/>
        </w:rPr>
      </w:pPr>
      <w:r w:rsidRPr="003179AF">
        <w:rPr>
          <w:rFonts w:ascii="Calibri" w:eastAsia="Arial Unicode MS" w:hAnsi="Calibri" w:cs="Calibri"/>
          <w:sz w:val="21"/>
          <w:szCs w:val="21"/>
        </w:rPr>
        <w:t>1 –</w:t>
      </w:r>
      <w:r w:rsidR="00411C61">
        <w:rPr>
          <w:rFonts w:ascii="Calibri" w:eastAsia="Arial Unicode MS" w:hAnsi="Calibri" w:cs="Calibri"/>
          <w:sz w:val="21"/>
          <w:szCs w:val="21"/>
        </w:rPr>
        <w:t xml:space="preserve"> O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não pagamento de propina devida nos termos do artigo 16º</w:t>
      </w:r>
      <w:r w:rsidR="00411C61">
        <w:rPr>
          <w:rFonts w:ascii="Calibri" w:eastAsia="Arial Unicode MS" w:hAnsi="Calibri" w:cs="Calibri"/>
          <w:sz w:val="21"/>
          <w:szCs w:val="21"/>
        </w:rPr>
        <w:t xml:space="preserve"> da Lei n.º 37/2003, de 22 de agosto, na sua redação </w:t>
      </w:r>
      <w:r w:rsidR="0050730F">
        <w:rPr>
          <w:rFonts w:ascii="Calibri" w:eastAsia="Arial Unicode MS" w:hAnsi="Calibri" w:cs="Calibri"/>
          <w:sz w:val="21"/>
          <w:szCs w:val="21"/>
        </w:rPr>
        <w:t>vigente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implica:</w:t>
      </w:r>
    </w:p>
    <w:p w14:paraId="70FF2EAF" w14:textId="258EF6C8" w:rsidR="003179AF" w:rsidRPr="003179AF" w:rsidRDefault="00086C27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a) </w:t>
      </w:r>
      <w:r w:rsidR="003179AF" w:rsidRPr="003179AF">
        <w:rPr>
          <w:rFonts w:ascii="Calibri" w:eastAsia="Arial Unicode MS" w:hAnsi="Calibri" w:cs="Calibri"/>
          <w:sz w:val="21"/>
          <w:szCs w:val="21"/>
        </w:rPr>
        <w:t>A nulidade de todos os atos curriculares praticados no ano letivo a que o incumprimento da obrigação se reporta;</w:t>
      </w:r>
    </w:p>
    <w:p w14:paraId="08AED57B" w14:textId="45E1BFAF" w:rsidR="003179AF" w:rsidRDefault="00086C27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lastRenderedPageBreak/>
        <w:t xml:space="preserve">b) </w:t>
      </w:r>
      <w:r w:rsidR="003179AF" w:rsidRPr="003179AF">
        <w:rPr>
          <w:rFonts w:ascii="Calibri" w:eastAsia="Arial Unicode MS" w:hAnsi="Calibri" w:cs="Calibri"/>
          <w:sz w:val="21"/>
          <w:szCs w:val="21"/>
        </w:rPr>
        <w:t>A suspensão da matrícula e da inscrição anual, com a privação do direito de acesso aos apoios sociais até à regularização dos débitos, acrescidos dos respetivos juros, no mesmo ano letivo em que ocorreu o incumprimento da obrigação;</w:t>
      </w:r>
    </w:p>
    <w:p w14:paraId="3640845C" w14:textId="318ACBBB" w:rsidR="003179AF" w:rsidRDefault="00086C27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c) </w:t>
      </w:r>
      <w:r w:rsidR="003179AF" w:rsidRPr="003179AF">
        <w:rPr>
          <w:rFonts w:ascii="Calibri" w:eastAsia="Arial Unicode MS" w:hAnsi="Calibri" w:cs="Calibri"/>
          <w:sz w:val="21"/>
          <w:szCs w:val="21"/>
        </w:rPr>
        <w:t xml:space="preserve">O impedimento de consultar as pautas de exames realizados; </w:t>
      </w:r>
    </w:p>
    <w:p w14:paraId="64228B7F" w14:textId="74F29249" w:rsidR="003179AF" w:rsidRPr="003179AF" w:rsidRDefault="00086C27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d) </w:t>
      </w:r>
      <w:r w:rsidR="003179AF" w:rsidRPr="003179AF">
        <w:rPr>
          <w:rFonts w:ascii="Calibri" w:eastAsia="Arial Unicode MS" w:hAnsi="Calibri" w:cs="Calibri"/>
          <w:sz w:val="21"/>
          <w:szCs w:val="21"/>
        </w:rPr>
        <w:t>Não emitir quaisquer certidões ou diplomas a estudantes que, à data em que os requeiram, tenham débitos à instituição, qualquer que seja a origem e natureza desses débitos.</w:t>
      </w:r>
    </w:p>
    <w:p w14:paraId="5790F354" w14:textId="77777777" w:rsidR="00086C27" w:rsidRDefault="00086C27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</w:p>
    <w:p w14:paraId="0777D6A6" w14:textId="18E30058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Artigo </w:t>
      </w:r>
      <w:r w:rsidRPr="003179AF">
        <w:rPr>
          <w:rFonts w:ascii="Calibri" w:eastAsia="Arial Unicode MS" w:hAnsi="Calibri" w:cs="Calibri"/>
          <w:sz w:val="21"/>
          <w:szCs w:val="21"/>
        </w:rPr>
        <w:t>5.º</w:t>
      </w:r>
    </w:p>
    <w:p w14:paraId="1B725814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 w:rsidRPr="003179AF">
        <w:rPr>
          <w:rFonts w:ascii="Calibri" w:eastAsia="Arial Unicode MS" w:hAnsi="Calibri" w:cs="Calibri"/>
          <w:b/>
          <w:bCs/>
          <w:sz w:val="21"/>
          <w:szCs w:val="21"/>
        </w:rPr>
        <w:t>Pagamento fora do prazo</w:t>
      </w:r>
    </w:p>
    <w:p w14:paraId="0CA9AC78" w14:textId="6A2FBA98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>1 – Ao pagamento de cada uma das prestações previstas no</w:t>
      </w:r>
      <w:r w:rsidR="00A05D29">
        <w:rPr>
          <w:rFonts w:ascii="Calibri" w:eastAsia="Arial Unicode MS" w:hAnsi="Calibri" w:cs="Calibri"/>
          <w:sz w:val="21"/>
          <w:szCs w:val="21"/>
        </w:rPr>
        <w:t>s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artigo</w:t>
      </w:r>
      <w:r w:rsidR="00A05D29">
        <w:rPr>
          <w:rFonts w:ascii="Calibri" w:eastAsia="Arial Unicode MS" w:hAnsi="Calibri" w:cs="Calibri"/>
          <w:sz w:val="21"/>
          <w:szCs w:val="21"/>
        </w:rPr>
        <w:t>s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2</w:t>
      </w:r>
      <w:r w:rsidR="00A05D29">
        <w:rPr>
          <w:rFonts w:ascii="Calibri" w:eastAsia="Arial Unicode MS" w:hAnsi="Calibri" w:cs="Calibri"/>
          <w:sz w:val="21"/>
          <w:szCs w:val="21"/>
        </w:rPr>
        <w:t>.</w:t>
      </w:r>
      <w:r w:rsidRPr="003179AF">
        <w:rPr>
          <w:rFonts w:ascii="Calibri" w:eastAsia="Arial Unicode MS" w:hAnsi="Calibri" w:cs="Calibri"/>
          <w:sz w:val="21"/>
          <w:szCs w:val="21"/>
        </w:rPr>
        <w:t>º</w:t>
      </w:r>
      <w:r w:rsidR="00A05D29">
        <w:rPr>
          <w:rFonts w:ascii="Calibri" w:eastAsia="Arial Unicode MS" w:hAnsi="Calibri" w:cs="Calibri"/>
          <w:sz w:val="21"/>
          <w:szCs w:val="21"/>
        </w:rPr>
        <w:t xml:space="preserve"> e 3.º deste regulamento,</w:t>
      </w:r>
      <w:r w:rsidR="00514C7E">
        <w:rPr>
          <w:rFonts w:ascii="Calibri" w:eastAsia="Arial Unicode MS" w:hAnsi="Calibri" w:cs="Calibri"/>
          <w:sz w:val="21"/>
          <w:szCs w:val="21"/>
        </w:rPr>
        <w:t xml:space="preserve"> </w:t>
      </w:r>
      <w:r w:rsidR="0044165E">
        <w:rPr>
          <w:rFonts w:ascii="Calibri" w:eastAsia="Arial Unicode MS" w:hAnsi="Calibri" w:cs="Calibri"/>
          <w:sz w:val="21"/>
          <w:szCs w:val="21"/>
        </w:rPr>
        <w:t>após os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prazos fixados</w:t>
      </w:r>
      <w:r w:rsidR="00A05D29">
        <w:rPr>
          <w:rFonts w:ascii="Calibri" w:eastAsia="Arial Unicode MS" w:hAnsi="Calibri" w:cs="Calibri"/>
          <w:sz w:val="21"/>
          <w:szCs w:val="21"/>
        </w:rPr>
        <w:t>,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acresce</w:t>
      </w:r>
      <w:r w:rsidR="0044165E">
        <w:rPr>
          <w:rFonts w:ascii="Calibri" w:eastAsia="Arial Unicode MS" w:hAnsi="Calibri" w:cs="Calibri"/>
          <w:sz w:val="21"/>
          <w:szCs w:val="21"/>
        </w:rPr>
        <w:t>m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juros de mora.</w:t>
      </w:r>
    </w:p>
    <w:p w14:paraId="644A29B8" w14:textId="3E1B8A30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>2</w:t>
      </w:r>
      <w:r w:rsidR="00A05D29">
        <w:rPr>
          <w:rFonts w:ascii="Calibri" w:eastAsia="Arial Unicode MS" w:hAnsi="Calibri" w:cs="Calibri"/>
          <w:sz w:val="21"/>
          <w:szCs w:val="21"/>
        </w:rPr>
        <w:t xml:space="preserve"> 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– Os juros a que se refere o número anterior são contabilizados nos termos do disposto no </w:t>
      </w:r>
      <w:r w:rsidR="0050730F">
        <w:rPr>
          <w:rFonts w:ascii="Calibri" w:eastAsia="Arial Unicode MS" w:hAnsi="Calibri" w:cs="Calibri"/>
          <w:sz w:val="21"/>
          <w:szCs w:val="21"/>
        </w:rPr>
        <w:br/>
      </w:r>
      <w:r w:rsidR="00A05D29">
        <w:rPr>
          <w:rFonts w:ascii="Calibri" w:eastAsia="Arial Unicode MS" w:hAnsi="Calibri" w:cs="Calibri"/>
          <w:sz w:val="21"/>
          <w:szCs w:val="21"/>
        </w:rPr>
        <w:t>D</w:t>
      </w:r>
      <w:r w:rsidRPr="003179AF">
        <w:rPr>
          <w:rFonts w:ascii="Calibri" w:eastAsia="Arial Unicode MS" w:hAnsi="Calibri" w:cs="Calibri"/>
          <w:sz w:val="21"/>
          <w:szCs w:val="21"/>
        </w:rPr>
        <w:t>ecreto-</w:t>
      </w:r>
      <w:r w:rsidR="00A05D29">
        <w:rPr>
          <w:rFonts w:ascii="Calibri" w:eastAsia="Arial Unicode MS" w:hAnsi="Calibri" w:cs="Calibri"/>
          <w:sz w:val="21"/>
          <w:szCs w:val="21"/>
        </w:rPr>
        <w:t>L</w:t>
      </w:r>
      <w:r w:rsidRPr="003179AF">
        <w:rPr>
          <w:rFonts w:ascii="Calibri" w:eastAsia="Arial Unicode MS" w:hAnsi="Calibri" w:cs="Calibri"/>
          <w:sz w:val="21"/>
          <w:szCs w:val="21"/>
        </w:rPr>
        <w:t>ei n.º 73/99, de 16 de março</w:t>
      </w:r>
      <w:r w:rsidR="00A05D29">
        <w:rPr>
          <w:rFonts w:ascii="Calibri" w:eastAsia="Arial Unicode MS" w:hAnsi="Calibri" w:cs="Calibri"/>
          <w:sz w:val="21"/>
          <w:szCs w:val="21"/>
        </w:rPr>
        <w:t xml:space="preserve">, na sua redação </w:t>
      </w:r>
      <w:r w:rsidR="0050730F">
        <w:rPr>
          <w:rFonts w:ascii="Calibri" w:eastAsia="Arial Unicode MS" w:hAnsi="Calibri" w:cs="Calibri"/>
          <w:sz w:val="21"/>
          <w:szCs w:val="21"/>
        </w:rPr>
        <w:t>vigente</w:t>
      </w:r>
      <w:r w:rsidRPr="003179AF">
        <w:rPr>
          <w:rFonts w:ascii="Calibri" w:eastAsia="Arial Unicode MS" w:hAnsi="Calibri" w:cs="Calibri"/>
          <w:sz w:val="21"/>
          <w:szCs w:val="21"/>
        </w:rPr>
        <w:t>.</w:t>
      </w:r>
    </w:p>
    <w:p w14:paraId="0C2F658B" w14:textId="00241AFA" w:rsidR="003179AF" w:rsidRPr="003179AF" w:rsidRDefault="003179AF" w:rsidP="00752935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 xml:space="preserve">3 – Os alunos que requeiram bolsa de estudo </w:t>
      </w:r>
      <w:r w:rsidR="0044165E">
        <w:rPr>
          <w:rFonts w:ascii="Calibri" w:eastAsia="Arial Unicode MS" w:hAnsi="Calibri" w:cs="Calibri"/>
          <w:sz w:val="21"/>
          <w:szCs w:val="21"/>
        </w:rPr>
        <w:t>devem</w:t>
      </w:r>
      <w:r w:rsidRPr="003179AF">
        <w:rPr>
          <w:rFonts w:ascii="Calibri" w:eastAsia="Arial Unicode MS" w:hAnsi="Calibri" w:cs="Calibri"/>
          <w:sz w:val="21"/>
          <w:szCs w:val="21"/>
        </w:rPr>
        <w:t xml:space="preserve"> proceder ao pagamento </w:t>
      </w:r>
      <w:r w:rsidR="0044165E">
        <w:rPr>
          <w:rFonts w:ascii="Calibri" w:eastAsia="Arial Unicode MS" w:hAnsi="Calibri" w:cs="Calibri"/>
          <w:sz w:val="21"/>
          <w:szCs w:val="21"/>
        </w:rPr>
        <w:t xml:space="preserve">da propina </w:t>
      </w:r>
      <w:r w:rsidRPr="003179AF">
        <w:rPr>
          <w:rFonts w:ascii="Calibri" w:eastAsia="Arial Unicode MS" w:hAnsi="Calibri" w:cs="Calibri"/>
          <w:sz w:val="21"/>
          <w:szCs w:val="21"/>
        </w:rPr>
        <w:t>após a publicação da decisão final</w:t>
      </w:r>
      <w:r w:rsidR="00411C61">
        <w:rPr>
          <w:rFonts w:ascii="Calibri" w:eastAsia="Arial Unicode MS" w:hAnsi="Calibri" w:cs="Calibri"/>
          <w:sz w:val="21"/>
          <w:szCs w:val="21"/>
        </w:rPr>
        <w:t>, em caso de indeferimento, ou após o início efetivo pagamento da bolsa</w:t>
      </w:r>
      <w:r w:rsidR="00086C27">
        <w:rPr>
          <w:rFonts w:ascii="Calibri" w:eastAsia="Arial Unicode MS" w:hAnsi="Calibri" w:cs="Calibri"/>
          <w:sz w:val="21"/>
          <w:szCs w:val="21"/>
        </w:rPr>
        <w:t>, em caso de deferimento,</w:t>
      </w:r>
      <w:r w:rsidR="00411C61">
        <w:rPr>
          <w:rFonts w:ascii="Calibri" w:eastAsia="Arial Unicode MS" w:hAnsi="Calibri" w:cs="Calibri"/>
          <w:sz w:val="21"/>
          <w:szCs w:val="21"/>
        </w:rPr>
        <w:t xml:space="preserve"> dispondo </w:t>
      </w:r>
      <w:r w:rsidRPr="003179AF">
        <w:rPr>
          <w:rFonts w:ascii="Calibri" w:eastAsia="Arial Unicode MS" w:hAnsi="Calibri" w:cs="Calibri"/>
          <w:sz w:val="21"/>
          <w:szCs w:val="21"/>
        </w:rPr>
        <w:t>de um prazo de dez dias consecutivos para a regularização da respetiva situação.</w:t>
      </w:r>
    </w:p>
    <w:p w14:paraId="115735FA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</w:p>
    <w:p w14:paraId="59BE7F4D" w14:textId="5C394F38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Artigo </w:t>
      </w:r>
      <w:r w:rsidRPr="003179AF">
        <w:rPr>
          <w:rFonts w:ascii="Calibri" w:eastAsia="Arial Unicode MS" w:hAnsi="Calibri" w:cs="Calibri"/>
          <w:sz w:val="21"/>
          <w:szCs w:val="21"/>
        </w:rPr>
        <w:t>6.º</w:t>
      </w:r>
    </w:p>
    <w:p w14:paraId="7C2691BF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 w:rsidRPr="003179AF">
        <w:rPr>
          <w:rFonts w:ascii="Calibri" w:eastAsia="Arial Unicode MS" w:hAnsi="Calibri" w:cs="Calibri"/>
          <w:b/>
          <w:bCs/>
          <w:sz w:val="21"/>
          <w:szCs w:val="21"/>
        </w:rPr>
        <w:t>Anulação da matrícula/inscrição</w:t>
      </w:r>
    </w:p>
    <w:p w14:paraId="276799D7" w14:textId="075C5C02" w:rsidR="003C2F02" w:rsidRDefault="00C0722E" w:rsidP="00752935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Arial Unicode MS" w:hAnsi="Calibri" w:cs="Calibri"/>
          <w:sz w:val="21"/>
          <w:szCs w:val="21"/>
        </w:rPr>
        <w:t xml:space="preserve">1 </w:t>
      </w:r>
      <w:r w:rsidRPr="003179AF">
        <w:rPr>
          <w:rFonts w:ascii="Calibri" w:eastAsia="Arial Unicode MS" w:hAnsi="Calibri" w:cs="Calibri"/>
          <w:sz w:val="21"/>
          <w:szCs w:val="21"/>
        </w:rPr>
        <w:t>–</w:t>
      </w:r>
      <w:r w:rsidR="003C2F02">
        <w:rPr>
          <w:rFonts w:ascii="Calibri" w:eastAsia="Arial Unicode MS" w:hAnsi="Calibri" w:cs="Calibri"/>
          <w:sz w:val="21"/>
          <w:szCs w:val="21"/>
        </w:rPr>
        <w:t xml:space="preserve"> </w:t>
      </w:r>
      <w:r w:rsidR="003C2F02">
        <w:rPr>
          <w:rFonts w:ascii="Calibri" w:hAnsi="Calibri" w:cs="Calibri"/>
          <w:sz w:val="21"/>
          <w:szCs w:val="21"/>
        </w:rPr>
        <w:t>No</w:t>
      </w:r>
      <w:r w:rsidR="003C2F02" w:rsidRPr="00B76119">
        <w:rPr>
          <w:rFonts w:ascii="Calibri" w:hAnsi="Calibri" w:cs="Calibri"/>
          <w:sz w:val="21"/>
          <w:szCs w:val="21"/>
        </w:rPr>
        <w:t xml:space="preserve"> caso da anulação da matrícula ou inscrição </w:t>
      </w:r>
      <w:r w:rsidR="003C2F02">
        <w:rPr>
          <w:rFonts w:ascii="Calibri" w:hAnsi="Calibri" w:cs="Calibri"/>
          <w:sz w:val="21"/>
          <w:szCs w:val="21"/>
        </w:rPr>
        <w:t xml:space="preserve">no ano </w:t>
      </w:r>
      <w:r w:rsidR="003C2F02" w:rsidRPr="00B76119">
        <w:rPr>
          <w:rFonts w:ascii="Calibri" w:hAnsi="Calibri" w:cs="Calibri"/>
          <w:sz w:val="21"/>
          <w:szCs w:val="21"/>
        </w:rPr>
        <w:t>letiv</w:t>
      </w:r>
      <w:r w:rsidR="003C2F02">
        <w:rPr>
          <w:rFonts w:ascii="Calibri" w:hAnsi="Calibri" w:cs="Calibri"/>
          <w:sz w:val="21"/>
          <w:szCs w:val="21"/>
        </w:rPr>
        <w:t>o</w:t>
      </w:r>
      <w:r w:rsidR="003C2F02" w:rsidRPr="00B76119">
        <w:rPr>
          <w:rFonts w:ascii="Calibri" w:hAnsi="Calibri" w:cs="Calibri"/>
          <w:sz w:val="21"/>
          <w:szCs w:val="21"/>
        </w:rPr>
        <w:t>,</w:t>
      </w:r>
      <w:r w:rsidR="003C2F02">
        <w:rPr>
          <w:rFonts w:ascii="Calibri" w:hAnsi="Calibri" w:cs="Calibri"/>
          <w:sz w:val="21"/>
          <w:szCs w:val="21"/>
        </w:rPr>
        <w:t xml:space="preserve"> a título de propina,</w:t>
      </w:r>
      <w:r w:rsidR="003C2F02" w:rsidRPr="00B76119">
        <w:rPr>
          <w:rFonts w:ascii="Calibri" w:hAnsi="Calibri" w:cs="Calibri"/>
          <w:sz w:val="21"/>
          <w:szCs w:val="21"/>
        </w:rPr>
        <w:t xml:space="preserve"> </w:t>
      </w:r>
      <w:r w:rsidR="003C2F02">
        <w:rPr>
          <w:rFonts w:ascii="Calibri" w:hAnsi="Calibri" w:cs="Calibri"/>
          <w:sz w:val="21"/>
          <w:szCs w:val="21"/>
        </w:rPr>
        <w:t>o aluno deve pagar</w:t>
      </w:r>
      <w:r w:rsidR="003C2F02" w:rsidRPr="00B76119">
        <w:rPr>
          <w:rFonts w:ascii="Calibri" w:hAnsi="Calibri" w:cs="Calibri"/>
          <w:sz w:val="21"/>
          <w:szCs w:val="21"/>
        </w:rPr>
        <w:t>:</w:t>
      </w:r>
    </w:p>
    <w:p w14:paraId="7D427EB5" w14:textId="77777777" w:rsidR="00752935" w:rsidRPr="00B76119" w:rsidRDefault="00752935" w:rsidP="00752935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sz w:val="21"/>
          <w:szCs w:val="21"/>
        </w:rPr>
      </w:pPr>
    </w:p>
    <w:p w14:paraId="19D2FB72" w14:textId="77777777" w:rsidR="007918F6" w:rsidRPr="00B76119" w:rsidRDefault="007918F6" w:rsidP="007918F6">
      <w:pPr>
        <w:ind w:firstLine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a) </w:t>
      </w:r>
      <w:r w:rsidRPr="00B76119">
        <w:rPr>
          <w:rFonts w:ascii="Calibri" w:hAnsi="Calibri" w:cs="Calibri"/>
          <w:sz w:val="21"/>
          <w:szCs w:val="21"/>
        </w:rPr>
        <w:t>A 1ª prestação de propinas, definida no ano letivo a que respeita a anulação, no caso d</w:t>
      </w:r>
      <w:r>
        <w:rPr>
          <w:rFonts w:ascii="Calibri" w:hAnsi="Calibri" w:cs="Calibri"/>
          <w:sz w:val="21"/>
          <w:szCs w:val="21"/>
        </w:rPr>
        <w:t>e o requerimento de</w:t>
      </w:r>
      <w:r w:rsidRPr="00B76119">
        <w:rPr>
          <w:rFonts w:ascii="Calibri" w:hAnsi="Calibri" w:cs="Calibri"/>
          <w:sz w:val="21"/>
          <w:szCs w:val="21"/>
        </w:rPr>
        <w:t xml:space="preserve"> anulação ocorrer nos quinze</w:t>
      </w:r>
      <w:r>
        <w:rPr>
          <w:rFonts w:ascii="Calibri" w:hAnsi="Calibri" w:cs="Calibri"/>
          <w:sz w:val="21"/>
          <w:szCs w:val="21"/>
        </w:rPr>
        <w:t xml:space="preserve"> </w:t>
      </w:r>
      <w:r w:rsidRPr="00B76119">
        <w:rPr>
          <w:rFonts w:ascii="Calibri" w:hAnsi="Calibri" w:cs="Calibri"/>
          <w:sz w:val="21"/>
          <w:szCs w:val="21"/>
        </w:rPr>
        <w:t>dias subsequentes à data da inscrição/matrícula;</w:t>
      </w:r>
    </w:p>
    <w:p w14:paraId="4E0505FA" w14:textId="77777777" w:rsidR="007918F6" w:rsidRPr="00B76119" w:rsidRDefault="007918F6" w:rsidP="007918F6">
      <w:pPr>
        <w:ind w:firstLine="284"/>
        <w:jc w:val="both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 xml:space="preserve">b) </w:t>
      </w:r>
      <w:r w:rsidRPr="00B76119">
        <w:rPr>
          <w:rFonts w:ascii="Calibri" w:hAnsi="Calibri" w:cs="Calibri"/>
          <w:sz w:val="21"/>
          <w:szCs w:val="21"/>
        </w:rPr>
        <w:t>A</w:t>
      </w:r>
      <w:r>
        <w:rPr>
          <w:rFonts w:ascii="Calibri" w:hAnsi="Calibri" w:cs="Calibri"/>
          <w:sz w:val="21"/>
          <w:szCs w:val="21"/>
        </w:rPr>
        <w:t>s</w:t>
      </w:r>
      <w:proofErr w:type="gramEnd"/>
      <w:r>
        <w:rPr>
          <w:rFonts w:ascii="Calibri" w:hAnsi="Calibri" w:cs="Calibri"/>
          <w:sz w:val="21"/>
          <w:szCs w:val="21"/>
        </w:rPr>
        <w:t xml:space="preserve"> prestações </w:t>
      </w:r>
      <w:r w:rsidRPr="00B76119">
        <w:rPr>
          <w:rFonts w:ascii="Calibri" w:hAnsi="Calibri" w:cs="Calibri"/>
          <w:sz w:val="21"/>
          <w:szCs w:val="21"/>
        </w:rPr>
        <w:t>de propinas, definida</w:t>
      </w:r>
      <w:r>
        <w:rPr>
          <w:rFonts w:ascii="Calibri" w:hAnsi="Calibri" w:cs="Calibri"/>
          <w:sz w:val="21"/>
          <w:szCs w:val="21"/>
        </w:rPr>
        <w:t>s</w:t>
      </w:r>
      <w:r w:rsidRPr="00B7611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para o</w:t>
      </w:r>
      <w:r w:rsidRPr="00B76119">
        <w:rPr>
          <w:rFonts w:ascii="Calibri" w:hAnsi="Calibri" w:cs="Calibri"/>
          <w:sz w:val="21"/>
          <w:szCs w:val="21"/>
        </w:rPr>
        <w:t xml:space="preserve"> ano letivo a que respeita a anulação, </w:t>
      </w:r>
      <w:r>
        <w:rPr>
          <w:rFonts w:ascii="Calibri" w:hAnsi="Calibri" w:cs="Calibri"/>
          <w:sz w:val="21"/>
          <w:szCs w:val="21"/>
        </w:rPr>
        <w:t xml:space="preserve">devidas até ao mês em que é requerida a anulação, inclusive, </w:t>
      </w:r>
      <w:r w:rsidRPr="00B76119">
        <w:rPr>
          <w:rFonts w:ascii="Calibri" w:hAnsi="Calibri" w:cs="Calibri"/>
          <w:sz w:val="21"/>
          <w:szCs w:val="21"/>
        </w:rPr>
        <w:t>no caso de</w:t>
      </w:r>
      <w:r>
        <w:rPr>
          <w:rFonts w:ascii="Calibri" w:hAnsi="Calibri" w:cs="Calibri"/>
          <w:sz w:val="21"/>
          <w:szCs w:val="21"/>
        </w:rPr>
        <w:t>sta</w:t>
      </w:r>
      <w:r w:rsidRPr="00B76119">
        <w:rPr>
          <w:rFonts w:ascii="Calibri" w:hAnsi="Calibri" w:cs="Calibri"/>
          <w:sz w:val="21"/>
          <w:szCs w:val="21"/>
        </w:rPr>
        <w:t xml:space="preserve"> ocorrer após o prazo </w:t>
      </w:r>
      <w:r>
        <w:rPr>
          <w:rFonts w:ascii="Calibri" w:hAnsi="Calibri" w:cs="Calibri"/>
          <w:sz w:val="21"/>
          <w:szCs w:val="21"/>
        </w:rPr>
        <w:t>definido na alínea anterior e até ao dia 10 de janeiro, ou o 1.º dia útil subsequente, desse ano letivo</w:t>
      </w:r>
      <w:r w:rsidRPr="00B76119">
        <w:rPr>
          <w:rFonts w:ascii="Calibri" w:hAnsi="Calibri" w:cs="Calibri"/>
          <w:sz w:val="21"/>
          <w:szCs w:val="21"/>
        </w:rPr>
        <w:t>;</w:t>
      </w:r>
    </w:p>
    <w:p w14:paraId="31C31F30" w14:textId="77777777" w:rsidR="007918F6" w:rsidRDefault="007918F6" w:rsidP="007918F6">
      <w:pPr>
        <w:ind w:firstLine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c) </w:t>
      </w:r>
      <w:r w:rsidRPr="00B76119">
        <w:rPr>
          <w:rFonts w:ascii="Calibri" w:hAnsi="Calibri" w:cs="Calibri"/>
          <w:sz w:val="21"/>
          <w:szCs w:val="21"/>
        </w:rPr>
        <w:t xml:space="preserve">A totalidade da propina definida </w:t>
      </w:r>
      <w:r>
        <w:rPr>
          <w:rFonts w:ascii="Calibri" w:hAnsi="Calibri" w:cs="Calibri"/>
          <w:sz w:val="21"/>
          <w:szCs w:val="21"/>
        </w:rPr>
        <w:t>para esse</w:t>
      </w:r>
      <w:r w:rsidRPr="00B76119">
        <w:rPr>
          <w:rFonts w:ascii="Calibri" w:hAnsi="Calibri" w:cs="Calibri"/>
          <w:sz w:val="21"/>
          <w:szCs w:val="21"/>
        </w:rPr>
        <w:t xml:space="preserve"> ano letivo, se a anulação </w:t>
      </w:r>
      <w:r>
        <w:rPr>
          <w:rFonts w:ascii="Calibri" w:hAnsi="Calibri" w:cs="Calibri"/>
          <w:sz w:val="21"/>
          <w:szCs w:val="21"/>
        </w:rPr>
        <w:t>for requerida</w:t>
      </w:r>
      <w:r w:rsidRPr="00B76119">
        <w:rPr>
          <w:rFonts w:ascii="Calibri" w:hAnsi="Calibri" w:cs="Calibri"/>
          <w:sz w:val="21"/>
          <w:szCs w:val="21"/>
        </w:rPr>
        <w:t xml:space="preserve"> posteriormente aos prazos fixados </w:t>
      </w:r>
      <w:r>
        <w:rPr>
          <w:rFonts w:ascii="Calibri" w:hAnsi="Calibri" w:cs="Calibri"/>
          <w:sz w:val="21"/>
          <w:szCs w:val="21"/>
        </w:rPr>
        <w:t>na alínea anterior</w:t>
      </w:r>
      <w:r w:rsidRPr="00B76119">
        <w:rPr>
          <w:rFonts w:ascii="Calibri" w:hAnsi="Calibri" w:cs="Calibri"/>
          <w:sz w:val="21"/>
          <w:szCs w:val="21"/>
        </w:rPr>
        <w:t>.</w:t>
      </w:r>
    </w:p>
    <w:p w14:paraId="25904656" w14:textId="77777777" w:rsidR="007918F6" w:rsidRPr="00B76119" w:rsidRDefault="007918F6" w:rsidP="007918F6">
      <w:pPr>
        <w:ind w:firstLine="284"/>
        <w:jc w:val="both"/>
        <w:rPr>
          <w:rFonts w:ascii="Calibri" w:hAnsi="Calibri" w:cs="Calibri"/>
          <w:sz w:val="21"/>
          <w:szCs w:val="21"/>
        </w:rPr>
      </w:pPr>
    </w:p>
    <w:p w14:paraId="2AE7192D" w14:textId="3B5CA097" w:rsidR="007918F6" w:rsidRDefault="007918F6" w:rsidP="007918F6">
      <w:pPr>
        <w:ind w:firstLine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2 – </w:t>
      </w:r>
      <w:r w:rsidRPr="00B76119">
        <w:rPr>
          <w:rFonts w:ascii="Calibri" w:hAnsi="Calibri" w:cs="Calibri"/>
          <w:sz w:val="21"/>
          <w:szCs w:val="21"/>
        </w:rPr>
        <w:t>Excetuam-se do disposto no número anterior, os casos de:</w:t>
      </w:r>
    </w:p>
    <w:p w14:paraId="7EBD9535" w14:textId="77777777" w:rsidR="007918F6" w:rsidRPr="00B76119" w:rsidRDefault="007918F6" w:rsidP="007918F6">
      <w:pPr>
        <w:ind w:firstLine="284"/>
        <w:jc w:val="both"/>
        <w:rPr>
          <w:rFonts w:ascii="Calibri" w:hAnsi="Calibri" w:cs="Calibri"/>
          <w:sz w:val="21"/>
          <w:szCs w:val="21"/>
        </w:rPr>
      </w:pPr>
    </w:p>
    <w:p w14:paraId="4A12057E" w14:textId="77777777" w:rsidR="007918F6" w:rsidRPr="00B76119" w:rsidRDefault="007918F6" w:rsidP="007918F6">
      <w:pPr>
        <w:ind w:firstLine="28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a) </w:t>
      </w:r>
      <w:r w:rsidRPr="00B76119">
        <w:rPr>
          <w:rFonts w:ascii="Calibri" w:hAnsi="Calibri" w:cs="Calibri"/>
          <w:sz w:val="21"/>
          <w:szCs w:val="21"/>
        </w:rPr>
        <w:t>Recolocação</w:t>
      </w:r>
      <w:r>
        <w:rPr>
          <w:rFonts w:ascii="Calibri" w:hAnsi="Calibri" w:cs="Calibri"/>
          <w:sz w:val="21"/>
          <w:szCs w:val="21"/>
        </w:rPr>
        <w:t>,</w:t>
      </w:r>
      <w:r w:rsidRPr="00B76119">
        <w:rPr>
          <w:rFonts w:ascii="Calibri" w:hAnsi="Calibri" w:cs="Calibri"/>
          <w:sz w:val="21"/>
          <w:szCs w:val="21"/>
        </w:rPr>
        <w:t xml:space="preserve"> no âmbito do concurso nacional de acesso </w:t>
      </w:r>
      <w:r>
        <w:rPr>
          <w:rFonts w:ascii="Calibri" w:hAnsi="Calibri" w:cs="Calibri"/>
          <w:sz w:val="21"/>
          <w:szCs w:val="21"/>
        </w:rPr>
        <w:t>e ingresso no</w:t>
      </w:r>
      <w:r w:rsidRPr="00B76119">
        <w:rPr>
          <w:rFonts w:ascii="Calibri" w:hAnsi="Calibri" w:cs="Calibri"/>
          <w:sz w:val="21"/>
          <w:szCs w:val="21"/>
        </w:rPr>
        <w:t xml:space="preserve"> ensino superior;</w:t>
      </w:r>
    </w:p>
    <w:p w14:paraId="63DA32D9" w14:textId="59FB3324" w:rsidR="007918F6" w:rsidRDefault="007918F6" w:rsidP="007918F6">
      <w:pPr>
        <w:autoSpaceDE w:val="0"/>
        <w:autoSpaceDN w:val="0"/>
        <w:adjustRightInd w:val="0"/>
        <w:ind w:firstLine="284"/>
        <w:jc w:val="both"/>
        <w:rPr>
          <w:rFonts w:ascii="Calibri" w:eastAsia="Arial Unicode MS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b) Mudança de par instituição/curso para</w:t>
      </w:r>
      <w:r w:rsidRPr="00B76119">
        <w:rPr>
          <w:rFonts w:ascii="Calibri" w:hAnsi="Calibri" w:cs="Calibri"/>
          <w:sz w:val="21"/>
          <w:szCs w:val="21"/>
        </w:rPr>
        <w:t xml:space="preserve"> outra Instituição d</w:t>
      </w:r>
      <w:r>
        <w:rPr>
          <w:rFonts w:ascii="Calibri" w:hAnsi="Calibri" w:cs="Calibri"/>
          <w:sz w:val="21"/>
          <w:szCs w:val="21"/>
        </w:rPr>
        <w:t xml:space="preserve">e ensino superior, ao abrigo do disposto na </w:t>
      </w:r>
      <w:r w:rsidRPr="00011A28">
        <w:rPr>
          <w:rFonts w:ascii="Calibri" w:hAnsi="Calibri" w:cs="Calibri"/>
          <w:sz w:val="21"/>
          <w:szCs w:val="21"/>
        </w:rPr>
        <w:t>Portaria</w:t>
      </w:r>
      <w:r>
        <w:rPr>
          <w:rFonts w:ascii="Calibri" w:hAnsi="Calibri" w:cs="Calibri"/>
          <w:sz w:val="21"/>
          <w:szCs w:val="21"/>
        </w:rPr>
        <w:t xml:space="preserve"> </w:t>
      </w:r>
      <w:r w:rsidRPr="00011A28">
        <w:rPr>
          <w:rFonts w:ascii="Calibri" w:hAnsi="Calibri" w:cs="Calibri"/>
          <w:sz w:val="21"/>
          <w:szCs w:val="21"/>
        </w:rPr>
        <w:t>n.º 181-D/2015, de 19 de junh</w:t>
      </w:r>
      <w:r>
        <w:rPr>
          <w:rFonts w:ascii="Calibri" w:hAnsi="Calibri" w:cs="Calibri"/>
          <w:sz w:val="21"/>
          <w:szCs w:val="21"/>
        </w:rPr>
        <w:t>o</w:t>
      </w:r>
      <w:r w:rsidRPr="00011A28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na sua redação </w:t>
      </w:r>
      <w:r w:rsidR="0050730F">
        <w:rPr>
          <w:rFonts w:ascii="Calibri" w:hAnsi="Calibri" w:cs="Calibri"/>
          <w:sz w:val="21"/>
          <w:szCs w:val="21"/>
        </w:rPr>
        <w:t>vigente</w:t>
      </w:r>
      <w:r>
        <w:rPr>
          <w:rFonts w:ascii="Calibri" w:hAnsi="Calibri" w:cs="Calibri"/>
          <w:sz w:val="21"/>
          <w:szCs w:val="21"/>
        </w:rPr>
        <w:t>, sendo necessário</w:t>
      </w:r>
      <w:r w:rsidRPr="00B76119">
        <w:rPr>
          <w:rFonts w:ascii="Calibri" w:hAnsi="Calibri" w:cs="Calibri"/>
          <w:sz w:val="21"/>
          <w:szCs w:val="21"/>
        </w:rPr>
        <w:t xml:space="preserve"> que o aluno apresente</w:t>
      </w:r>
      <w:r>
        <w:rPr>
          <w:rFonts w:ascii="Calibri" w:hAnsi="Calibri" w:cs="Calibri"/>
          <w:sz w:val="21"/>
          <w:szCs w:val="21"/>
        </w:rPr>
        <w:t>,</w:t>
      </w:r>
      <w:r w:rsidRPr="00B76119">
        <w:rPr>
          <w:rFonts w:ascii="Calibri" w:hAnsi="Calibri" w:cs="Calibri"/>
          <w:sz w:val="21"/>
          <w:szCs w:val="21"/>
        </w:rPr>
        <w:t xml:space="preserve"> nos </w:t>
      </w:r>
      <w:r>
        <w:rPr>
          <w:rFonts w:ascii="Calibri" w:hAnsi="Calibri" w:cs="Calibri"/>
          <w:sz w:val="21"/>
          <w:szCs w:val="21"/>
        </w:rPr>
        <w:t>Serviços Académicos</w:t>
      </w:r>
      <w:r w:rsidRPr="00B76119">
        <w:rPr>
          <w:rFonts w:ascii="Calibri" w:hAnsi="Calibri" w:cs="Calibri"/>
          <w:sz w:val="21"/>
          <w:szCs w:val="21"/>
        </w:rPr>
        <w:t>, comprovativo de ingresso noutra instituição de ensino superior no mesmo ano letivo.</w:t>
      </w:r>
    </w:p>
    <w:p w14:paraId="7D78AEB3" w14:textId="77777777" w:rsidR="007918F6" w:rsidRDefault="007918F6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</w:p>
    <w:p w14:paraId="417543E0" w14:textId="1D728DD3" w:rsidR="003F655E" w:rsidRPr="00EE08A1" w:rsidRDefault="003F655E" w:rsidP="003F655E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Artigo 7</w:t>
      </w:r>
      <w:r w:rsidRPr="00EE08A1">
        <w:rPr>
          <w:rFonts w:ascii="Calibri" w:hAnsi="Calibri" w:cs="Calibri"/>
          <w:sz w:val="21"/>
          <w:szCs w:val="21"/>
        </w:rPr>
        <w:t xml:space="preserve">.º </w:t>
      </w:r>
    </w:p>
    <w:p w14:paraId="4AB9BAB9" w14:textId="77777777" w:rsidR="003F655E" w:rsidRPr="0013309E" w:rsidRDefault="003F655E" w:rsidP="003F655E">
      <w:pPr>
        <w:jc w:val="both"/>
        <w:rPr>
          <w:rFonts w:ascii="Calibri" w:hAnsi="Calibri" w:cs="Calibri"/>
          <w:b/>
          <w:sz w:val="21"/>
          <w:szCs w:val="21"/>
        </w:rPr>
      </w:pPr>
      <w:r w:rsidRPr="0013309E">
        <w:rPr>
          <w:rFonts w:ascii="Calibri" w:hAnsi="Calibri" w:cs="Calibri"/>
          <w:b/>
          <w:sz w:val="21"/>
          <w:szCs w:val="21"/>
        </w:rPr>
        <w:t>Dúvidas e omissões</w:t>
      </w:r>
    </w:p>
    <w:p w14:paraId="523D1696" w14:textId="77777777" w:rsidR="003F655E" w:rsidRDefault="003F655E" w:rsidP="00752935">
      <w:pPr>
        <w:ind w:firstLine="284"/>
        <w:jc w:val="both"/>
        <w:rPr>
          <w:rFonts w:ascii="Calibri" w:hAnsi="Calibri" w:cs="Calibri"/>
          <w:sz w:val="21"/>
          <w:szCs w:val="21"/>
        </w:rPr>
      </w:pPr>
      <w:r w:rsidRPr="00EE08A1">
        <w:rPr>
          <w:rFonts w:ascii="Calibri" w:hAnsi="Calibri" w:cs="Calibri"/>
          <w:sz w:val="21"/>
          <w:szCs w:val="21"/>
        </w:rPr>
        <w:t xml:space="preserve">As dúvidas e omissões do presente regulamento serão decididas pelo </w:t>
      </w:r>
      <w:r>
        <w:rPr>
          <w:rFonts w:ascii="Calibri" w:hAnsi="Calibri" w:cs="Calibri"/>
          <w:sz w:val="21"/>
          <w:szCs w:val="21"/>
        </w:rPr>
        <w:t>Presidente</w:t>
      </w:r>
      <w:r w:rsidRPr="00EE08A1">
        <w:rPr>
          <w:rFonts w:ascii="Calibri" w:hAnsi="Calibri" w:cs="Calibri"/>
          <w:sz w:val="21"/>
          <w:szCs w:val="21"/>
        </w:rPr>
        <w:t xml:space="preserve"> do IPP, vigorando a legislação aplicável, os estatutos do IPP, os princípios e regras gerais de Direito e o disposto no Código de Procedimento Administrativo.</w:t>
      </w:r>
      <w:r w:rsidRPr="00F459D9">
        <w:rPr>
          <w:rFonts w:ascii="Calibri" w:hAnsi="Calibri" w:cs="Calibri"/>
          <w:sz w:val="21"/>
          <w:szCs w:val="21"/>
        </w:rPr>
        <w:t xml:space="preserve"> </w:t>
      </w:r>
    </w:p>
    <w:p w14:paraId="0C9847FF" w14:textId="77777777" w:rsidR="003F655E" w:rsidRPr="00EE08A1" w:rsidRDefault="003F655E" w:rsidP="003F655E">
      <w:pPr>
        <w:jc w:val="both"/>
        <w:rPr>
          <w:rFonts w:ascii="Calibri" w:hAnsi="Calibri" w:cs="Calibri"/>
          <w:sz w:val="21"/>
          <w:szCs w:val="21"/>
        </w:rPr>
      </w:pPr>
    </w:p>
    <w:p w14:paraId="490EAA66" w14:textId="5E91EDAF" w:rsidR="003F655E" w:rsidRPr="00EE08A1" w:rsidRDefault="003F655E" w:rsidP="003F655E">
      <w:pPr>
        <w:jc w:val="both"/>
        <w:rPr>
          <w:rFonts w:ascii="Calibri" w:hAnsi="Calibri" w:cs="Calibri"/>
          <w:sz w:val="21"/>
          <w:szCs w:val="21"/>
        </w:rPr>
      </w:pPr>
      <w:r w:rsidRPr="00EE08A1">
        <w:rPr>
          <w:rFonts w:ascii="Calibri" w:hAnsi="Calibri" w:cs="Calibri"/>
          <w:sz w:val="21"/>
          <w:szCs w:val="21"/>
        </w:rPr>
        <w:t xml:space="preserve">Artigo </w:t>
      </w:r>
      <w:r>
        <w:rPr>
          <w:rFonts w:ascii="Calibri" w:hAnsi="Calibri" w:cs="Calibri"/>
          <w:sz w:val="21"/>
          <w:szCs w:val="21"/>
        </w:rPr>
        <w:t>8</w:t>
      </w:r>
      <w:r w:rsidRPr="00EE08A1">
        <w:rPr>
          <w:rFonts w:ascii="Calibri" w:hAnsi="Calibri" w:cs="Calibri"/>
          <w:sz w:val="21"/>
          <w:szCs w:val="21"/>
        </w:rPr>
        <w:t xml:space="preserve">.º </w:t>
      </w:r>
    </w:p>
    <w:p w14:paraId="2FC7C5C0" w14:textId="77777777" w:rsidR="00C91A2A" w:rsidRDefault="003F655E" w:rsidP="00C91A2A">
      <w:pPr>
        <w:jc w:val="both"/>
        <w:rPr>
          <w:rFonts w:ascii="Calibri" w:hAnsi="Calibri" w:cs="Calibri"/>
          <w:b/>
          <w:sz w:val="21"/>
          <w:szCs w:val="21"/>
        </w:rPr>
      </w:pPr>
      <w:r w:rsidRPr="0013309E">
        <w:rPr>
          <w:rFonts w:ascii="Calibri" w:hAnsi="Calibri" w:cs="Calibri"/>
          <w:b/>
          <w:sz w:val="21"/>
          <w:szCs w:val="21"/>
        </w:rPr>
        <w:t>Norma revogatória</w:t>
      </w:r>
    </w:p>
    <w:p w14:paraId="4498E7AC" w14:textId="2CF0369D" w:rsidR="00C91A2A" w:rsidRPr="002618C8" w:rsidRDefault="003F655E" w:rsidP="00985EA2">
      <w:pPr>
        <w:ind w:firstLine="284"/>
        <w:jc w:val="both"/>
        <w:rPr>
          <w:rFonts w:ascii="Calibri" w:hAnsi="Calibri" w:cs="Calibri"/>
          <w:i/>
          <w:sz w:val="21"/>
          <w:szCs w:val="21"/>
        </w:rPr>
      </w:pPr>
      <w:r w:rsidRPr="00EE08A1">
        <w:rPr>
          <w:rFonts w:ascii="Calibri" w:hAnsi="Calibri" w:cs="Calibri"/>
          <w:sz w:val="21"/>
          <w:szCs w:val="21"/>
        </w:rPr>
        <w:t xml:space="preserve">É expressamente revogado o </w:t>
      </w:r>
      <w:r w:rsidRPr="00EB6369">
        <w:rPr>
          <w:rFonts w:ascii="Calibri" w:hAnsi="Calibri" w:cs="Calibri"/>
          <w:sz w:val="21"/>
          <w:szCs w:val="21"/>
        </w:rPr>
        <w:t>Despacho n.º 10211/2012</w:t>
      </w:r>
      <w:r w:rsidRPr="00011A28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de 23 de julho, </w:t>
      </w:r>
      <w:r w:rsidRPr="00EE08A1">
        <w:rPr>
          <w:rFonts w:ascii="Calibri" w:hAnsi="Calibri" w:cs="Calibri"/>
          <w:sz w:val="21"/>
          <w:szCs w:val="21"/>
        </w:rPr>
        <w:t xml:space="preserve">do </w:t>
      </w:r>
      <w:r>
        <w:rPr>
          <w:rFonts w:ascii="Calibri" w:hAnsi="Calibri" w:cs="Calibri"/>
          <w:sz w:val="21"/>
          <w:szCs w:val="21"/>
        </w:rPr>
        <w:t>Presidente</w:t>
      </w:r>
      <w:r w:rsidRPr="00EE08A1">
        <w:rPr>
          <w:rFonts w:ascii="Calibri" w:hAnsi="Calibri" w:cs="Calibri"/>
          <w:sz w:val="21"/>
          <w:szCs w:val="21"/>
        </w:rPr>
        <w:t xml:space="preserve"> do IPP, </w:t>
      </w:r>
      <w:r>
        <w:rPr>
          <w:rFonts w:ascii="Calibri" w:hAnsi="Calibri" w:cs="Calibri"/>
          <w:sz w:val="21"/>
          <w:szCs w:val="21"/>
        </w:rPr>
        <w:t>publicado na</w:t>
      </w:r>
      <w:r w:rsidR="00C91A2A">
        <w:rPr>
          <w:rFonts w:ascii="Calibri" w:hAnsi="Calibri" w:cs="Calibri"/>
          <w:sz w:val="21"/>
          <w:szCs w:val="21"/>
        </w:rPr>
        <w:t xml:space="preserve"> </w:t>
      </w:r>
      <w:r w:rsidR="00752935">
        <w:rPr>
          <w:rFonts w:ascii="Calibri" w:hAnsi="Calibri" w:cs="Calibri"/>
          <w:sz w:val="21"/>
          <w:szCs w:val="21"/>
        </w:rPr>
        <w:t>2.ª</w:t>
      </w:r>
      <w:r>
        <w:rPr>
          <w:rFonts w:ascii="Calibri" w:hAnsi="Calibri" w:cs="Calibri"/>
          <w:sz w:val="21"/>
          <w:szCs w:val="21"/>
        </w:rPr>
        <w:t xml:space="preserve"> Série do </w:t>
      </w:r>
      <w:r w:rsidRPr="0067032F">
        <w:rPr>
          <w:rFonts w:ascii="Calibri" w:hAnsi="Calibri" w:cs="Calibri"/>
          <w:i/>
          <w:sz w:val="21"/>
          <w:szCs w:val="21"/>
        </w:rPr>
        <w:t>Diário da República</w:t>
      </w:r>
      <w:r>
        <w:rPr>
          <w:rFonts w:ascii="Calibri" w:hAnsi="Calibri" w:cs="Calibri"/>
          <w:sz w:val="21"/>
          <w:szCs w:val="21"/>
        </w:rPr>
        <w:t xml:space="preserve">, </w:t>
      </w:r>
      <w:r w:rsidRPr="00011A28">
        <w:rPr>
          <w:rFonts w:ascii="Calibri" w:hAnsi="Calibri" w:cs="Calibri"/>
          <w:sz w:val="21"/>
          <w:szCs w:val="21"/>
        </w:rPr>
        <w:t>de 3</w:t>
      </w:r>
      <w:r>
        <w:rPr>
          <w:rFonts w:ascii="Calibri" w:hAnsi="Calibri" w:cs="Calibri"/>
          <w:sz w:val="21"/>
          <w:szCs w:val="21"/>
        </w:rPr>
        <w:t>0 de julho</w:t>
      </w:r>
      <w:r w:rsidRPr="00EE08A1">
        <w:rPr>
          <w:rFonts w:ascii="Calibri" w:hAnsi="Calibri" w:cs="Calibri"/>
          <w:sz w:val="21"/>
          <w:szCs w:val="21"/>
        </w:rPr>
        <w:t xml:space="preserve">, que </w:t>
      </w:r>
      <w:r w:rsidR="00465DF8">
        <w:rPr>
          <w:rFonts w:ascii="Calibri" w:hAnsi="Calibri" w:cs="Calibri"/>
          <w:sz w:val="21"/>
          <w:szCs w:val="21"/>
        </w:rPr>
        <w:t>publica</w:t>
      </w:r>
      <w:r w:rsidRPr="00EE08A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o </w:t>
      </w:r>
      <w:r w:rsidRPr="002618C8">
        <w:rPr>
          <w:rFonts w:ascii="Calibri" w:hAnsi="Calibri" w:cs="Calibri"/>
          <w:i/>
          <w:sz w:val="21"/>
          <w:szCs w:val="21"/>
        </w:rPr>
        <w:t>Regulamento de Pagamento de Propinas</w:t>
      </w:r>
      <w:r w:rsidR="002618C8">
        <w:rPr>
          <w:rFonts w:ascii="Calibri" w:hAnsi="Calibri" w:cs="Calibri"/>
          <w:i/>
          <w:sz w:val="21"/>
          <w:szCs w:val="21"/>
        </w:rPr>
        <w:t xml:space="preserve"> </w:t>
      </w:r>
    </w:p>
    <w:p w14:paraId="26650348" w14:textId="5F268343" w:rsidR="003F655E" w:rsidRPr="00136692" w:rsidRDefault="003F655E" w:rsidP="003F655E">
      <w:pPr>
        <w:jc w:val="both"/>
        <w:rPr>
          <w:rFonts w:ascii="Calibri" w:hAnsi="Calibri" w:cs="Calibri"/>
          <w:sz w:val="21"/>
          <w:szCs w:val="21"/>
        </w:rPr>
      </w:pPr>
      <w:r w:rsidRPr="002618C8">
        <w:rPr>
          <w:rFonts w:ascii="Calibri" w:hAnsi="Calibri" w:cs="Calibri"/>
          <w:i/>
          <w:sz w:val="21"/>
          <w:szCs w:val="21"/>
        </w:rPr>
        <w:lastRenderedPageBreak/>
        <w:t xml:space="preserve">do </w:t>
      </w:r>
      <w:r w:rsidR="00C91A2A" w:rsidRPr="002618C8">
        <w:rPr>
          <w:rFonts w:ascii="Calibri" w:hAnsi="Calibri" w:cs="Calibri"/>
          <w:i/>
          <w:sz w:val="21"/>
          <w:szCs w:val="21"/>
        </w:rPr>
        <w:t>IPP</w:t>
      </w:r>
      <w:r w:rsidRPr="00136692">
        <w:rPr>
          <w:rFonts w:ascii="Calibri" w:hAnsi="Calibri" w:cs="Calibri"/>
          <w:sz w:val="21"/>
          <w:szCs w:val="21"/>
        </w:rPr>
        <w:t>.</w:t>
      </w:r>
    </w:p>
    <w:p w14:paraId="0C3BA02D" w14:textId="77777777" w:rsidR="003F655E" w:rsidRPr="00EE08A1" w:rsidRDefault="003F655E" w:rsidP="003F655E">
      <w:pPr>
        <w:jc w:val="both"/>
        <w:rPr>
          <w:rFonts w:ascii="Calibri" w:hAnsi="Calibri" w:cs="Calibri"/>
          <w:sz w:val="21"/>
          <w:szCs w:val="21"/>
        </w:rPr>
      </w:pPr>
    </w:p>
    <w:p w14:paraId="667C889B" w14:textId="028233A1" w:rsidR="003F655E" w:rsidRPr="00EE08A1" w:rsidRDefault="003F655E" w:rsidP="003F655E">
      <w:pPr>
        <w:jc w:val="both"/>
        <w:rPr>
          <w:rFonts w:ascii="Calibri" w:hAnsi="Calibri" w:cs="Calibri"/>
          <w:sz w:val="21"/>
          <w:szCs w:val="21"/>
        </w:rPr>
      </w:pPr>
      <w:r w:rsidRPr="00EE08A1">
        <w:rPr>
          <w:rFonts w:ascii="Calibri" w:hAnsi="Calibri" w:cs="Calibri"/>
          <w:sz w:val="21"/>
          <w:szCs w:val="21"/>
        </w:rPr>
        <w:t xml:space="preserve">Artigo </w:t>
      </w:r>
      <w:r>
        <w:rPr>
          <w:rFonts w:ascii="Calibri" w:hAnsi="Calibri" w:cs="Calibri"/>
          <w:sz w:val="21"/>
          <w:szCs w:val="21"/>
        </w:rPr>
        <w:t>9</w:t>
      </w:r>
      <w:r w:rsidRPr="00EE08A1">
        <w:rPr>
          <w:rFonts w:ascii="Calibri" w:hAnsi="Calibri" w:cs="Calibri"/>
          <w:sz w:val="21"/>
          <w:szCs w:val="21"/>
        </w:rPr>
        <w:t xml:space="preserve">.º </w:t>
      </w:r>
    </w:p>
    <w:p w14:paraId="52918D3B" w14:textId="77777777" w:rsidR="003F655E" w:rsidRPr="0013309E" w:rsidRDefault="003F655E" w:rsidP="003F655E">
      <w:pPr>
        <w:jc w:val="both"/>
        <w:rPr>
          <w:rFonts w:ascii="Calibri" w:hAnsi="Calibri" w:cs="Calibri"/>
          <w:b/>
          <w:sz w:val="21"/>
          <w:szCs w:val="21"/>
        </w:rPr>
      </w:pPr>
      <w:r w:rsidRPr="0013309E">
        <w:rPr>
          <w:rFonts w:ascii="Calibri" w:hAnsi="Calibri" w:cs="Calibri"/>
          <w:b/>
          <w:sz w:val="21"/>
          <w:szCs w:val="21"/>
        </w:rPr>
        <w:t>Publicação</w:t>
      </w:r>
    </w:p>
    <w:p w14:paraId="34E3F1FE" w14:textId="77777777" w:rsidR="003F655E" w:rsidRPr="00EE08A1" w:rsidRDefault="003F655E" w:rsidP="00752935">
      <w:pPr>
        <w:ind w:firstLine="284"/>
        <w:jc w:val="both"/>
        <w:rPr>
          <w:rFonts w:ascii="Calibri" w:hAnsi="Calibri" w:cs="Calibri"/>
          <w:sz w:val="21"/>
          <w:szCs w:val="21"/>
        </w:rPr>
      </w:pPr>
      <w:r w:rsidRPr="00EE08A1">
        <w:rPr>
          <w:rFonts w:ascii="Calibri" w:hAnsi="Calibri" w:cs="Calibri"/>
          <w:sz w:val="21"/>
          <w:szCs w:val="21"/>
        </w:rPr>
        <w:t xml:space="preserve">O presente Regulamento será objeto de publicação no </w:t>
      </w:r>
      <w:r w:rsidRPr="006F64FA">
        <w:rPr>
          <w:rFonts w:ascii="Calibri" w:hAnsi="Calibri" w:cs="Calibri"/>
          <w:i/>
          <w:sz w:val="21"/>
          <w:szCs w:val="21"/>
        </w:rPr>
        <w:t>Diário da República</w:t>
      </w:r>
      <w:r w:rsidRPr="00EE08A1">
        <w:rPr>
          <w:rFonts w:ascii="Calibri" w:hAnsi="Calibri" w:cs="Calibri"/>
          <w:sz w:val="21"/>
          <w:szCs w:val="21"/>
        </w:rPr>
        <w:t xml:space="preserve">. </w:t>
      </w:r>
    </w:p>
    <w:p w14:paraId="27C763C8" w14:textId="77777777" w:rsidR="003F655E" w:rsidRPr="00EE08A1" w:rsidRDefault="003F655E" w:rsidP="003F655E">
      <w:pPr>
        <w:jc w:val="both"/>
        <w:rPr>
          <w:rFonts w:ascii="Calibri" w:hAnsi="Calibri" w:cs="Calibri"/>
          <w:sz w:val="21"/>
          <w:szCs w:val="21"/>
        </w:rPr>
      </w:pPr>
    </w:p>
    <w:p w14:paraId="1F7A35DF" w14:textId="6FDB9072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sz w:val="21"/>
          <w:szCs w:val="21"/>
        </w:rPr>
      </w:pPr>
      <w:r w:rsidRPr="003179AF">
        <w:rPr>
          <w:rFonts w:ascii="Calibri" w:eastAsia="Arial Unicode MS" w:hAnsi="Calibri" w:cs="Calibri"/>
          <w:sz w:val="21"/>
          <w:szCs w:val="21"/>
        </w:rPr>
        <w:t xml:space="preserve">Artigo </w:t>
      </w:r>
      <w:r w:rsidR="003F655E">
        <w:rPr>
          <w:rFonts w:ascii="Calibri" w:eastAsia="Arial Unicode MS" w:hAnsi="Calibri" w:cs="Calibri"/>
          <w:sz w:val="21"/>
          <w:szCs w:val="21"/>
        </w:rPr>
        <w:t>10</w:t>
      </w:r>
      <w:r w:rsidRPr="003179AF">
        <w:rPr>
          <w:rFonts w:ascii="Calibri" w:eastAsia="Arial Unicode MS" w:hAnsi="Calibri" w:cs="Calibri"/>
          <w:sz w:val="21"/>
          <w:szCs w:val="21"/>
        </w:rPr>
        <w:t>.º</w:t>
      </w:r>
    </w:p>
    <w:p w14:paraId="2E715D64" w14:textId="77777777" w:rsidR="003179AF" w:rsidRPr="003179AF" w:rsidRDefault="003179AF" w:rsidP="003179AF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/>
          <w:bCs/>
          <w:sz w:val="21"/>
          <w:szCs w:val="21"/>
        </w:rPr>
      </w:pPr>
      <w:r w:rsidRPr="003179AF">
        <w:rPr>
          <w:rFonts w:ascii="Calibri" w:eastAsia="Arial Unicode MS" w:hAnsi="Calibri" w:cs="Calibri"/>
          <w:b/>
          <w:bCs/>
          <w:sz w:val="21"/>
          <w:szCs w:val="21"/>
        </w:rPr>
        <w:t>Entrada em vigor</w:t>
      </w:r>
    </w:p>
    <w:p w14:paraId="04ABFB5E" w14:textId="2704F611" w:rsidR="003179AF" w:rsidRPr="003179AF" w:rsidRDefault="006F64FA" w:rsidP="005C64A2">
      <w:pPr>
        <w:tabs>
          <w:tab w:val="left" w:pos="284"/>
        </w:tabs>
        <w:ind w:firstLine="284"/>
        <w:jc w:val="both"/>
        <w:rPr>
          <w:rFonts w:ascii="Calibri" w:hAnsi="Calibri" w:cs="Calibri"/>
          <w:sz w:val="21"/>
          <w:szCs w:val="21"/>
        </w:rPr>
      </w:pPr>
      <w:r w:rsidRPr="008D7B53">
        <w:rPr>
          <w:rFonts w:ascii="Calibri" w:hAnsi="Calibri" w:cs="Calibri"/>
          <w:sz w:val="21"/>
          <w:szCs w:val="21"/>
        </w:rPr>
        <w:t xml:space="preserve">O presente regulamento entra em vigor </w:t>
      </w:r>
      <w:r>
        <w:rPr>
          <w:rFonts w:ascii="Calibri" w:hAnsi="Calibri" w:cs="Calibri"/>
          <w:sz w:val="21"/>
          <w:szCs w:val="21"/>
        </w:rPr>
        <w:t>com o início do ano letivo 20</w:t>
      </w:r>
      <w:r w:rsidR="00623641">
        <w:rPr>
          <w:rFonts w:ascii="Calibri" w:hAnsi="Calibri" w:cs="Calibri"/>
          <w:sz w:val="21"/>
          <w:szCs w:val="21"/>
        </w:rPr>
        <w:t>19</w:t>
      </w:r>
      <w:r>
        <w:rPr>
          <w:rFonts w:ascii="Calibri" w:hAnsi="Calibri" w:cs="Calibri"/>
          <w:sz w:val="21"/>
          <w:szCs w:val="21"/>
        </w:rPr>
        <w:t>/202</w:t>
      </w:r>
      <w:r w:rsidR="00623641">
        <w:rPr>
          <w:rFonts w:ascii="Calibri" w:hAnsi="Calibri" w:cs="Calibri"/>
          <w:sz w:val="21"/>
          <w:szCs w:val="21"/>
        </w:rPr>
        <w:t>0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 xml:space="preserve"> no IPP</w:t>
      </w:r>
      <w:r w:rsidR="005C64A2">
        <w:rPr>
          <w:rFonts w:ascii="Calibri" w:hAnsi="Calibri" w:cs="Calibri"/>
          <w:sz w:val="21"/>
          <w:szCs w:val="21"/>
        </w:rPr>
        <w:t>.</w:t>
      </w:r>
    </w:p>
    <w:p w14:paraId="2A59047F" w14:textId="77777777" w:rsidR="00CF6C5F" w:rsidRPr="003179AF" w:rsidRDefault="00CF6C5F" w:rsidP="003179AF">
      <w:pPr>
        <w:jc w:val="both"/>
        <w:rPr>
          <w:rFonts w:ascii="Calibri" w:hAnsi="Calibri" w:cs="Calibri"/>
          <w:sz w:val="21"/>
          <w:szCs w:val="21"/>
        </w:rPr>
      </w:pPr>
    </w:p>
    <w:sectPr w:rsidR="00CF6C5F" w:rsidRPr="003179AF" w:rsidSect="00806BC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377" w:right="1133" w:bottom="198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CF52" w14:textId="77777777" w:rsidR="00A22AA0" w:rsidRDefault="00A22AA0">
      <w:r>
        <w:separator/>
      </w:r>
    </w:p>
  </w:endnote>
  <w:endnote w:type="continuationSeparator" w:id="0">
    <w:p w14:paraId="02A1E7AF" w14:textId="77777777" w:rsidR="00A22AA0" w:rsidRDefault="00A22AA0">
      <w:r>
        <w:continuationSeparator/>
      </w:r>
    </w:p>
  </w:endnote>
  <w:endnote w:type="continuationNotice" w:id="1">
    <w:p w14:paraId="3323C437" w14:textId="77777777" w:rsidR="00A22AA0" w:rsidRDefault="00A22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48AC" w14:textId="77777777" w:rsidR="00C7392B" w:rsidRPr="00F361A0" w:rsidRDefault="00C7392B">
    <w:pPr>
      <w:pStyle w:val="Rodap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</w:t>
    </w:r>
    <w:r w:rsidRPr="00F361A0">
      <w:rPr>
        <w:rFonts w:ascii="Arial" w:hAnsi="Arial" w:cs="Arial"/>
        <w:sz w:val="12"/>
        <w:szCs w:val="12"/>
      </w:rPr>
      <w:t>SC.GER.4-Rev.</w:t>
    </w:r>
    <w:r>
      <w:rPr>
        <w:rFonts w:ascii="Arial" w:hAnsi="Arial" w:cs="Arial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AF29" w14:textId="77777777" w:rsidR="00A22AA0" w:rsidRDefault="00A22AA0">
      <w:r>
        <w:separator/>
      </w:r>
    </w:p>
  </w:footnote>
  <w:footnote w:type="continuationSeparator" w:id="0">
    <w:p w14:paraId="15402768" w14:textId="77777777" w:rsidR="00A22AA0" w:rsidRDefault="00A22AA0">
      <w:r>
        <w:continuationSeparator/>
      </w:r>
    </w:p>
  </w:footnote>
  <w:footnote w:type="continuationNotice" w:id="1">
    <w:p w14:paraId="4EEF1C08" w14:textId="77777777" w:rsidR="00A22AA0" w:rsidRDefault="00A22AA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C1836" w14:textId="77777777" w:rsidR="00C7392B" w:rsidRDefault="00A22AA0">
    <w:pPr>
      <w:pStyle w:val="Cabealho"/>
    </w:pPr>
    <w:r>
      <w:rPr>
        <w:noProof/>
      </w:rPr>
      <w:pict w14:anchorId="14958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15pt;height:843.35pt;z-index:-251658752;mso-position-horizontal:center;mso-position-horizontal-relative:margin;mso-position-vertical:center;mso-position-vertical-relative:margin" o:allowincell="f">
          <v:imagedata r:id="rId1" o:title="folha_timbrada_esa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AAE82" w14:textId="77777777" w:rsidR="00C7392B" w:rsidRDefault="00C7392B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71C34CE" wp14:editId="20229A94">
          <wp:simplePos x="0" y="0"/>
          <wp:positionH relativeFrom="column">
            <wp:posOffset>-1099185</wp:posOffset>
          </wp:positionH>
          <wp:positionV relativeFrom="paragraph">
            <wp:posOffset>-447675</wp:posOffset>
          </wp:positionV>
          <wp:extent cx="7577455" cy="10713720"/>
          <wp:effectExtent l="0" t="0" r="0" b="0"/>
          <wp:wrapNone/>
          <wp:docPr id="11" name="Imagem 11" descr="papel-timbrado-IP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el-timbrado-IPP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71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21A91" w14:textId="77777777" w:rsidR="00C7392B" w:rsidRDefault="00A22AA0">
    <w:pPr>
      <w:pStyle w:val="Cabealho"/>
    </w:pPr>
    <w:r>
      <w:rPr>
        <w:noProof/>
      </w:rPr>
      <w:pict w14:anchorId="6A90E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15pt;height:843.35pt;z-index:-251657728;mso-position-horizontal:center;mso-position-horizontal-relative:margin;mso-position-vertical:center;mso-position-vertical-relative:margin" o:allowincell="f">
          <v:imagedata r:id="rId1" o:title="folha_timbrada_esa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702"/>
    <w:multiLevelType w:val="hybridMultilevel"/>
    <w:tmpl w:val="B224A298"/>
    <w:lvl w:ilvl="0" w:tplc="6A5CB5B0">
      <w:start w:val="1"/>
      <w:numFmt w:val="lowerRoman"/>
      <w:lvlText w:val="%1)"/>
      <w:lvlJc w:val="left"/>
      <w:pPr>
        <w:ind w:left="1428" w:hanging="72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>
      <w:start w:val="1"/>
      <w:numFmt w:val="decimal"/>
      <w:lvlText w:val="%4."/>
      <w:lvlJc w:val="left"/>
      <w:pPr>
        <w:ind w:left="3228" w:hanging="360"/>
      </w:pPr>
    </w:lvl>
    <w:lvl w:ilvl="4" w:tplc="08160019">
      <w:start w:val="1"/>
      <w:numFmt w:val="lowerLetter"/>
      <w:lvlText w:val="%5."/>
      <w:lvlJc w:val="left"/>
      <w:pPr>
        <w:ind w:left="3948" w:hanging="360"/>
      </w:pPr>
    </w:lvl>
    <w:lvl w:ilvl="5" w:tplc="0816001B">
      <w:start w:val="1"/>
      <w:numFmt w:val="lowerRoman"/>
      <w:lvlText w:val="%6."/>
      <w:lvlJc w:val="right"/>
      <w:pPr>
        <w:ind w:left="4668" w:hanging="180"/>
      </w:pPr>
    </w:lvl>
    <w:lvl w:ilvl="6" w:tplc="0816000F">
      <w:start w:val="1"/>
      <w:numFmt w:val="decimal"/>
      <w:lvlText w:val="%7."/>
      <w:lvlJc w:val="left"/>
      <w:pPr>
        <w:ind w:left="5388" w:hanging="360"/>
      </w:pPr>
    </w:lvl>
    <w:lvl w:ilvl="7" w:tplc="08160019">
      <w:start w:val="1"/>
      <w:numFmt w:val="lowerLetter"/>
      <w:lvlText w:val="%8."/>
      <w:lvlJc w:val="left"/>
      <w:pPr>
        <w:ind w:left="6108" w:hanging="360"/>
      </w:pPr>
    </w:lvl>
    <w:lvl w:ilvl="8" w:tplc="0816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C462FC"/>
    <w:multiLevelType w:val="multilevel"/>
    <w:tmpl w:val="E132E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E1C77BA"/>
    <w:multiLevelType w:val="hybridMultilevel"/>
    <w:tmpl w:val="69F415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4856"/>
    <w:multiLevelType w:val="hybridMultilevel"/>
    <w:tmpl w:val="46AC89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81ABB"/>
    <w:multiLevelType w:val="multilevel"/>
    <w:tmpl w:val="58901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4145F8"/>
    <w:multiLevelType w:val="multilevel"/>
    <w:tmpl w:val="12E07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1E"/>
    <w:rsid w:val="0001166B"/>
    <w:rsid w:val="000116B2"/>
    <w:rsid w:val="00036484"/>
    <w:rsid w:val="000630B7"/>
    <w:rsid w:val="000757A7"/>
    <w:rsid w:val="000800B5"/>
    <w:rsid w:val="00086C27"/>
    <w:rsid w:val="000B6EA5"/>
    <w:rsid w:val="00144A38"/>
    <w:rsid w:val="001536F5"/>
    <w:rsid w:val="00163230"/>
    <w:rsid w:val="00166ACB"/>
    <w:rsid w:val="00167F69"/>
    <w:rsid w:val="00181928"/>
    <w:rsid w:val="00195F97"/>
    <w:rsid w:val="001F2E60"/>
    <w:rsid w:val="001F4B3A"/>
    <w:rsid w:val="00211015"/>
    <w:rsid w:val="002618C8"/>
    <w:rsid w:val="0027613A"/>
    <w:rsid w:val="002776FA"/>
    <w:rsid w:val="002C5689"/>
    <w:rsid w:val="002D2A9D"/>
    <w:rsid w:val="002F3D96"/>
    <w:rsid w:val="003157A1"/>
    <w:rsid w:val="003179AF"/>
    <w:rsid w:val="00336C7F"/>
    <w:rsid w:val="00360484"/>
    <w:rsid w:val="00366949"/>
    <w:rsid w:val="003B0EF2"/>
    <w:rsid w:val="003C2F02"/>
    <w:rsid w:val="003D3B22"/>
    <w:rsid w:val="003F655E"/>
    <w:rsid w:val="00411C61"/>
    <w:rsid w:val="00414958"/>
    <w:rsid w:val="00423BD1"/>
    <w:rsid w:val="0043709D"/>
    <w:rsid w:val="0044165E"/>
    <w:rsid w:val="00465DF8"/>
    <w:rsid w:val="00487593"/>
    <w:rsid w:val="0050730F"/>
    <w:rsid w:val="00514C7E"/>
    <w:rsid w:val="00516A89"/>
    <w:rsid w:val="00520225"/>
    <w:rsid w:val="0053206D"/>
    <w:rsid w:val="005C64A2"/>
    <w:rsid w:val="005D2CC4"/>
    <w:rsid w:val="005F4C60"/>
    <w:rsid w:val="00623641"/>
    <w:rsid w:val="0067032F"/>
    <w:rsid w:val="006B219E"/>
    <w:rsid w:val="006B54AB"/>
    <w:rsid w:val="006C7CC8"/>
    <w:rsid w:val="006F64FA"/>
    <w:rsid w:val="0071230B"/>
    <w:rsid w:val="00752935"/>
    <w:rsid w:val="0078204C"/>
    <w:rsid w:val="007918F6"/>
    <w:rsid w:val="007E21D5"/>
    <w:rsid w:val="00806BCD"/>
    <w:rsid w:val="008318CF"/>
    <w:rsid w:val="00836280"/>
    <w:rsid w:val="008734A5"/>
    <w:rsid w:val="00874AE8"/>
    <w:rsid w:val="008B2C6D"/>
    <w:rsid w:val="008D507B"/>
    <w:rsid w:val="00914B28"/>
    <w:rsid w:val="00933771"/>
    <w:rsid w:val="00941F2D"/>
    <w:rsid w:val="009465E7"/>
    <w:rsid w:val="00953CFD"/>
    <w:rsid w:val="00967938"/>
    <w:rsid w:val="00985EA2"/>
    <w:rsid w:val="00995834"/>
    <w:rsid w:val="009A44FE"/>
    <w:rsid w:val="009B0CD0"/>
    <w:rsid w:val="009F3879"/>
    <w:rsid w:val="00A05D29"/>
    <w:rsid w:val="00A05D2B"/>
    <w:rsid w:val="00A22226"/>
    <w:rsid w:val="00A22AA0"/>
    <w:rsid w:val="00A341BF"/>
    <w:rsid w:val="00A50105"/>
    <w:rsid w:val="00A52A4F"/>
    <w:rsid w:val="00A60F3C"/>
    <w:rsid w:val="00A93277"/>
    <w:rsid w:val="00AA2ACE"/>
    <w:rsid w:val="00B02C15"/>
    <w:rsid w:val="00B037F7"/>
    <w:rsid w:val="00B07175"/>
    <w:rsid w:val="00B16992"/>
    <w:rsid w:val="00B41E67"/>
    <w:rsid w:val="00B71184"/>
    <w:rsid w:val="00B76119"/>
    <w:rsid w:val="00B76FE8"/>
    <w:rsid w:val="00BB74C7"/>
    <w:rsid w:val="00BE096F"/>
    <w:rsid w:val="00C0722E"/>
    <w:rsid w:val="00C7392B"/>
    <w:rsid w:val="00C91A2A"/>
    <w:rsid w:val="00CB2F55"/>
    <w:rsid w:val="00CC75F3"/>
    <w:rsid w:val="00CD2F16"/>
    <w:rsid w:val="00CF6C5F"/>
    <w:rsid w:val="00CF763B"/>
    <w:rsid w:val="00D76B44"/>
    <w:rsid w:val="00D86E84"/>
    <w:rsid w:val="00DE48F0"/>
    <w:rsid w:val="00E21F4B"/>
    <w:rsid w:val="00E26E0C"/>
    <w:rsid w:val="00E96668"/>
    <w:rsid w:val="00EA7640"/>
    <w:rsid w:val="00EB6369"/>
    <w:rsid w:val="00EC3EC0"/>
    <w:rsid w:val="00EE2DDC"/>
    <w:rsid w:val="00EE66D7"/>
    <w:rsid w:val="00F01708"/>
    <w:rsid w:val="00F2118E"/>
    <w:rsid w:val="00F24011"/>
    <w:rsid w:val="00F2461E"/>
    <w:rsid w:val="00F352A1"/>
    <w:rsid w:val="00F9060E"/>
    <w:rsid w:val="00F90776"/>
    <w:rsid w:val="00F9132C"/>
    <w:rsid w:val="00F9791D"/>
    <w:rsid w:val="00FB1228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37FAD4D"/>
  <w15:chartTrackingRefBased/>
  <w15:docId w15:val="{E4690F5E-DF1C-4022-B067-C41E3A55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F2461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246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2461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246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46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uiPriority w:val="99"/>
    <w:unhideWhenUsed/>
    <w:rsid w:val="00F2461E"/>
    <w:rPr>
      <w:color w:val="0563C1"/>
      <w:u w:val="single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F2461E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F2461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unhideWhenUsed/>
    <w:rsid w:val="00F2461E"/>
    <w:rPr>
      <w:vertAlign w:val="superscript"/>
    </w:rPr>
  </w:style>
  <w:style w:type="character" w:customStyle="1" w:styleId="highlight">
    <w:name w:val="highlight"/>
    <w:basedOn w:val="Tipodeletrapredefinidodopargrafo"/>
    <w:rsid w:val="00F2461E"/>
  </w:style>
  <w:style w:type="paragraph" w:styleId="Textodebalo">
    <w:name w:val="Balloon Text"/>
    <w:basedOn w:val="Normal"/>
    <w:link w:val="TextodebaloCarter"/>
    <w:uiPriority w:val="99"/>
    <w:semiHidden/>
    <w:unhideWhenUsed/>
    <w:rsid w:val="00F2461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461E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246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F2461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2461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246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2461E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1219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 Rute Dâmaso Néné</dc:creator>
  <cp:keywords/>
  <dc:description/>
  <cp:lastModifiedBy>Vânia Rute Dâmaso Néné</cp:lastModifiedBy>
  <cp:revision>16</cp:revision>
  <cp:lastPrinted>2019-06-27T09:58:00Z</cp:lastPrinted>
  <dcterms:created xsi:type="dcterms:W3CDTF">2019-07-08T17:41:00Z</dcterms:created>
  <dcterms:modified xsi:type="dcterms:W3CDTF">2019-07-16T13:35:00Z</dcterms:modified>
</cp:coreProperties>
</file>