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673C" w14:textId="77777777" w:rsidR="00F95A0C" w:rsidRPr="00B80479" w:rsidRDefault="00F95A0C"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Proposta de Projeto de Regulamento</w:t>
      </w:r>
    </w:p>
    <w:p w14:paraId="4E417789" w14:textId="77777777" w:rsidR="00F95A0C" w:rsidRPr="00B80479" w:rsidRDefault="00F95A0C" w:rsidP="00B80479">
      <w:pPr>
        <w:tabs>
          <w:tab w:val="left" w:pos="284"/>
          <w:tab w:val="left" w:pos="990"/>
          <w:tab w:val="left" w:pos="1875"/>
        </w:tabs>
        <w:jc w:val="both"/>
        <w:rPr>
          <w:rFonts w:ascii="Calibri" w:hAnsi="Calibri" w:cs="Calibri"/>
          <w:b/>
          <w:sz w:val="21"/>
          <w:szCs w:val="21"/>
        </w:rPr>
      </w:pPr>
    </w:p>
    <w:p w14:paraId="40939DA8" w14:textId="77777777" w:rsidR="00F95A0C" w:rsidRPr="00B80479" w:rsidRDefault="00F95A0C"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Despacho n.º</w:t>
      </w:r>
      <w:proofErr w:type="gramStart"/>
      <w:r w:rsidRPr="00B80479">
        <w:rPr>
          <w:rFonts w:ascii="Calibri" w:hAnsi="Calibri" w:cs="Calibri"/>
          <w:b/>
          <w:sz w:val="21"/>
          <w:szCs w:val="21"/>
        </w:rPr>
        <w:t xml:space="preserve"> ….</w:t>
      </w:r>
      <w:proofErr w:type="gramEnd"/>
      <w:r w:rsidRPr="00B80479">
        <w:rPr>
          <w:rFonts w:ascii="Calibri" w:hAnsi="Calibri" w:cs="Calibri"/>
          <w:b/>
          <w:sz w:val="21"/>
          <w:szCs w:val="21"/>
        </w:rPr>
        <w:t>./2019, II Série DR de ….. de</w:t>
      </w:r>
      <w:proofErr w:type="gramStart"/>
      <w:r w:rsidRPr="00B80479">
        <w:rPr>
          <w:rFonts w:ascii="Calibri" w:hAnsi="Calibri" w:cs="Calibri"/>
          <w:b/>
          <w:sz w:val="21"/>
          <w:szCs w:val="21"/>
        </w:rPr>
        <w:t xml:space="preserve"> ….</w:t>
      </w:r>
      <w:proofErr w:type="gramEnd"/>
      <w:r w:rsidRPr="00B80479">
        <w:rPr>
          <w:rFonts w:ascii="Calibri" w:hAnsi="Calibri" w:cs="Calibri"/>
          <w:b/>
          <w:sz w:val="21"/>
          <w:szCs w:val="21"/>
        </w:rPr>
        <w:t xml:space="preserve">. de 2019 </w:t>
      </w:r>
    </w:p>
    <w:p w14:paraId="7A141C88" w14:textId="77777777" w:rsidR="00F95A0C" w:rsidRPr="00B80479" w:rsidRDefault="00F95A0C" w:rsidP="00B80479">
      <w:pPr>
        <w:tabs>
          <w:tab w:val="left" w:pos="284"/>
          <w:tab w:val="left" w:pos="990"/>
          <w:tab w:val="left" w:pos="1875"/>
        </w:tabs>
        <w:jc w:val="both"/>
        <w:rPr>
          <w:rFonts w:ascii="Calibri" w:hAnsi="Calibri" w:cs="Calibri"/>
          <w:sz w:val="21"/>
          <w:szCs w:val="21"/>
        </w:rPr>
      </w:pPr>
    </w:p>
    <w:p w14:paraId="76A20D2E" w14:textId="2A00E2A3" w:rsidR="00543D32" w:rsidRPr="00B80479" w:rsidRDefault="00543D32" w:rsidP="00543D32">
      <w:pPr>
        <w:tabs>
          <w:tab w:val="left" w:pos="284"/>
        </w:tabs>
        <w:jc w:val="both"/>
        <w:rPr>
          <w:rFonts w:ascii="Calibri" w:eastAsia="Calibri" w:hAnsi="Calibri" w:cs="Calibri"/>
          <w:sz w:val="21"/>
          <w:szCs w:val="21"/>
          <w:lang w:eastAsia="en-US"/>
        </w:rPr>
      </w:pPr>
      <w:r w:rsidRPr="00B80479">
        <w:rPr>
          <w:rFonts w:ascii="Calibri" w:hAnsi="Calibri" w:cs="Calibri"/>
          <w:sz w:val="21"/>
          <w:szCs w:val="21"/>
        </w:rPr>
        <w:t xml:space="preserve">É colocada à discussão, </w:t>
      </w:r>
      <w:r w:rsidRPr="00B80479">
        <w:rPr>
          <w:rFonts w:ascii="Calibri" w:eastAsia="Calibri" w:hAnsi="Calibri" w:cs="Calibri"/>
          <w:sz w:val="21"/>
          <w:szCs w:val="21"/>
          <w:lang w:eastAsia="en-US"/>
        </w:rPr>
        <w:t>nos termos do artigo 100.º e 101.º do Código de Procedimento Administrativo</w:t>
      </w:r>
      <w:r>
        <w:rPr>
          <w:rFonts w:ascii="Calibri" w:eastAsia="Calibri" w:hAnsi="Calibri" w:cs="Calibri"/>
          <w:sz w:val="21"/>
          <w:szCs w:val="21"/>
          <w:lang w:eastAsia="en-US"/>
        </w:rPr>
        <w:t>,</w:t>
      </w:r>
      <w:r w:rsidRPr="00B80479">
        <w:rPr>
          <w:rFonts w:ascii="Calibri" w:hAnsi="Calibri" w:cs="Calibri"/>
          <w:sz w:val="21"/>
          <w:szCs w:val="21"/>
        </w:rPr>
        <w:t xml:space="preserve"> a proposta de projeto de </w:t>
      </w:r>
      <w:r w:rsidRPr="00B80479">
        <w:rPr>
          <w:rFonts w:ascii="Calibri" w:hAnsi="Calibri" w:cs="Calibri"/>
          <w:b/>
          <w:sz w:val="21"/>
          <w:szCs w:val="21"/>
        </w:rPr>
        <w:t xml:space="preserve">Regulamento de </w:t>
      </w:r>
      <w:r>
        <w:rPr>
          <w:rFonts w:ascii="Calibri" w:hAnsi="Calibri" w:cs="Calibri"/>
          <w:b/>
          <w:sz w:val="21"/>
          <w:szCs w:val="21"/>
        </w:rPr>
        <w:t>C</w:t>
      </w:r>
      <w:r w:rsidRPr="0073680F">
        <w:rPr>
          <w:rFonts w:ascii="Calibri" w:hAnsi="Calibri" w:cs="Calibri"/>
          <w:b/>
          <w:sz w:val="21"/>
          <w:szCs w:val="21"/>
        </w:rPr>
        <w:t xml:space="preserve">reditação de </w:t>
      </w:r>
      <w:r>
        <w:rPr>
          <w:rFonts w:ascii="Calibri" w:hAnsi="Calibri" w:cs="Calibri"/>
          <w:b/>
          <w:sz w:val="21"/>
          <w:szCs w:val="21"/>
        </w:rPr>
        <w:t>F</w:t>
      </w:r>
      <w:r w:rsidRPr="0073680F">
        <w:rPr>
          <w:rFonts w:ascii="Calibri" w:hAnsi="Calibri" w:cs="Calibri"/>
          <w:b/>
          <w:sz w:val="21"/>
          <w:szCs w:val="21"/>
        </w:rPr>
        <w:t>ormação e de</w:t>
      </w:r>
      <w:r>
        <w:rPr>
          <w:rFonts w:ascii="Calibri" w:hAnsi="Calibri" w:cs="Calibri"/>
          <w:b/>
          <w:sz w:val="21"/>
          <w:szCs w:val="21"/>
        </w:rPr>
        <w:t xml:space="preserve"> E</w:t>
      </w:r>
      <w:r w:rsidRPr="0073680F">
        <w:rPr>
          <w:rFonts w:ascii="Calibri" w:hAnsi="Calibri" w:cs="Calibri"/>
          <w:b/>
          <w:sz w:val="21"/>
          <w:szCs w:val="21"/>
        </w:rPr>
        <w:t xml:space="preserve">xperiência </w:t>
      </w:r>
      <w:r>
        <w:rPr>
          <w:rFonts w:ascii="Calibri" w:hAnsi="Calibri" w:cs="Calibri"/>
          <w:b/>
          <w:sz w:val="21"/>
          <w:szCs w:val="21"/>
        </w:rPr>
        <w:t>P</w:t>
      </w:r>
      <w:r w:rsidRPr="0073680F">
        <w:rPr>
          <w:rFonts w:ascii="Calibri" w:hAnsi="Calibri" w:cs="Calibri"/>
          <w:b/>
          <w:sz w:val="21"/>
          <w:szCs w:val="21"/>
        </w:rPr>
        <w:t>rofissional</w:t>
      </w:r>
      <w:r>
        <w:rPr>
          <w:rFonts w:ascii="Calibri" w:hAnsi="Calibri" w:cs="Calibri"/>
          <w:b/>
          <w:sz w:val="21"/>
          <w:szCs w:val="21"/>
        </w:rPr>
        <w:t xml:space="preserve"> d</w:t>
      </w:r>
      <w:r w:rsidRPr="00B80479">
        <w:rPr>
          <w:rFonts w:ascii="Calibri" w:hAnsi="Calibri" w:cs="Calibri"/>
          <w:b/>
          <w:sz w:val="21"/>
          <w:szCs w:val="21"/>
        </w:rPr>
        <w:t xml:space="preserve">o Instituto Politécnico de Portalegre </w:t>
      </w:r>
      <w:r w:rsidRPr="00B80479">
        <w:rPr>
          <w:rFonts w:ascii="Calibri" w:hAnsi="Calibri" w:cs="Calibri"/>
          <w:sz w:val="21"/>
          <w:szCs w:val="21"/>
        </w:rPr>
        <w:t>que estabelece, com carácter obrigatório e geral, as normas e procedimentos a observar neste âmbito pelo IPP</w:t>
      </w:r>
      <w:r w:rsidRPr="00B80479">
        <w:rPr>
          <w:rFonts w:ascii="Calibri" w:eastAsia="Calibri" w:hAnsi="Calibri" w:cs="Calibri"/>
          <w:sz w:val="21"/>
          <w:szCs w:val="21"/>
          <w:lang w:eastAsia="en-US"/>
        </w:rPr>
        <w:t xml:space="preserve">. </w:t>
      </w:r>
    </w:p>
    <w:p w14:paraId="6763B19F" w14:textId="77777777" w:rsidR="00543D32" w:rsidRPr="00B80479" w:rsidRDefault="00543D32" w:rsidP="00B80479">
      <w:pPr>
        <w:tabs>
          <w:tab w:val="left" w:pos="284"/>
          <w:tab w:val="left" w:pos="990"/>
          <w:tab w:val="left" w:pos="1875"/>
        </w:tabs>
        <w:jc w:val="both"/>
        <w:rPr>
          <w:rFonts w:ascii="Calibri" w:hAnsi="Calibri" w:cs="Calibri"/>
          <w:sz w:val="21"/>
          <w:szCs w:val="21"/>
        </w:rPr>
      </w:pPr>
    </w:p>
    <w:p w14:paraId="7E298D8F" w14:textId="77777777" w:rsidR="009F66DA" w:rsidRPr="00B80479" w:rsidRDefault="009F66DA" w:rsidP="00B80479">
      <w:pPr>
        <w:tabs>
          <w:tab w:val="left" w:pos="284"/>
          <w:tab w:val="left" w:pos="990"/>
          <w:tab w:val="left" w:pos="1875"/>
        </w:tabs>
        <w:jc w:val="both"/>
        <w:rPr>
          <w:rFonts w:ascii="Calibri" w:hAnsi="Calibri" w:cs="Calibri"/>
          <w:sz w:val="21"/>
          <w:szCs w:val="21"/>
        </w:rPr>
      </w:pPr>
    </w:p>
    <w:p w14:paraId="4A41A7A4" w14:textId="77777777" w:rsidR="00F95A0C" w:rsidRPr="00B80479" w:rsidRDefault="00F95A0C" w:rsidP="00B80479">
      <w:pPr>
        <w:tabs>
          <w:tab w:val="left" w:pos="284"/>
          <w:tab w:val="left" w:pos="990"/>
          <w:tab w:val="left" w:pos="1875"/>
        </w:tabs>
        <w:jc w:val="both"/>
        <w:rPr>
          <w:rFonts w:ascii="Calibri" w:hAnsi="Calibri" w:cs="Calibri"/>
          <w:b/>
          <w:sz w:val="21"/>
          <w:szCs w:val="21"/>
        </w:rPr>
      </w:pPr>
      <w:r w:rsidRPr="00B80479">
        <w:rPr>
          <w:rFonts w:ascii="Calibri" w:hAnsi="Calibri" w:cs="Calibri"/>
          <w:b/>
          <w:sz w:val="21"/>
          <w:szCs w:val="21"/>
        </w:rPr>
        <w:t xml:space="preserve">Preâmbulo  </w:t>
      </w:r>
    </w:p>
    <w:p w14:paraId="53C90A8E" w14:textId="77777777" w:rsidR="00F95A0C" w:rsidRPr="00B80479" w:rsidRDefault="00F95A0C" w:rsidP="00B80479">
      <w:pPr>
        <w:tabs>
          <w:tab w:val="left" w:pos="284"/>
          <w:tab w:val="left" w:pos="990"/>
          <w:tab w:val="left" w:pos="1875"/>
        </w:tabs>
        <w:jc w:val="both"/>
        <w:rPr>
          <w:rFonts w:ascii="Calibri" w:hAnsi="Calibri" w:cs="Calibri"/>
          <w:sz w:val="21"/>
          <w:szCs w:val="21"/>
        </w:rPr>
      </w:pPr>
    </w:p>
    <w:p w14:paraId="62A6CA77" w14:textId="77777777"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Considerando:</w:t>
      </w:r>
    </w:p>
    <w:p w14:paraId="17AE65D6" w14:textId="77777777" w:rsidR="003A7831" w:rsidRPr="00B80479" w:rsidRDefault="003A7831" w:rsidP="003A7831">
      <w:pPr>
        <w:tabs>
          <w:tab w:val="left" w:pos="284"/>
          <w:tab w:val="left" w:pos="990"/>
          <w:tab w:val="left" w:pos="1875"/>
        </w:tabs>
        <w:jc w:val="both"/>
        <w:rPr>
          <w:rFonts w:ascii="Calibri" w:hAnsi="Calibri" w:cs="Calibri"/>
          <w:sz w:val="21"/>
          <w:szCs w:val="21"/>
        </w:rPr>
      </w:pPr>
      <w:r>
        <w:rPr>
          <w:rFonts w:ascii="Calibri" w:hAnsi="Calibri" w:cs="Calibri"/>
          <w:sz w:val="21"/>
          <w:szCs w:val="21"/>
        </w:rPr>
        <w:t>1</w:t>
      </w:r>
      <w:r w:rsidRPr="00B80479">
        <w:rPr>
          <w:rFonts w:ascii="Calibri" w:hAnsi="Calibri" w:cs="Calibri"/>
          <w:sz w:val="21"/>
          <w:szCs w:val="21"/>
        </w:rPr>
        <w:t xml:space="preserve"> – O Decreto-Lei n.º 74/2006, de 24 de março, que aprova o Regime Jurídico dos Graus e Diplomas do Ensino Superior, </w:t>
      </w:r>
      <w:r>
        <w:rPr>
          <w:rFonts w:ascii="Calibri" w:hAnsi="Calibri" w:cs="Calibri"/>
          <w:sz w:val="21"/>
          <w:szCs w:val="21"/>
        </w:rPr>
        <w:t>e que</w:t>
      </w:r>
      <w:r w:rsidRPr="00B80479">
        <w:rPr>
          <w:rFonts w:ascii="Calibri" w:hAnsi="Calibri" w:cs="Calibri"/>
          <w:sz w:val="21"/>
          <w:szCs w:val="21"/>
        </w:rPr>
        <w:t xml:space="preserve"> foi alterado pelos Decretos-Leis n.ºs 107/2008, de 25 de junho, 230/2009, de 14 de setembro, 115/2013, de 7 de agosto, 63/2016, de 13 de setembro, e 65/2018, de 16 de agosto;</w:t>
      </w:r>
    </w:p>
    <w:p w14:paraId="3FE57E32" w14:textId="62915E30" w:rsidR="00323AF1" w:rsidRDefault="001170ED" w:rsidP="00B80479">
      <w:pPr>
        <w:tabs>
          <w:tab w:val="left" w:pos="284"/>
          <w:tab w:val="left" w:pos="990"/>
          <w:tab w:val="left" w:pos="1875"/>
        </w:tabs>
        <w:jc w:val="both"/>
        <w:rPr>
          <w:rFonts w:ascii="Calibri" w:hAnsi="Calibri" w:cs="Calibri"/>
          <w:sz w:val="21"/>
          <w:szCs w:val="21"/>
        </w:rPr>
      </w:pPr>
      <w:r>
        <w:rPr>
          <w:rFonts w:ascii="Calibri" w:hAnsi="Calibri" w:cs="Calibri"/>
          <w:sz w:val="21"/>
          <w:szCs w:val="21"/>
        </w:rPr>
        <w:t>2</w:t>
      </w:r>
      <w:r w:rsidR="00323AF1" w:rsidRPr="00B80479">
        <w:rPr>
          <w:rFonts w:ascii="Calibri" w:hAnsi="Calibri" w:cs="Calibri"/>
          <w:sz w:val="21"/>
          <w:szCs w:val="21"/>
        </w:rPr>
        <w:t xml:space="preserve"> — O</w:t>
      </w:r>
      <w:r w:rsidR="003A7831">
        <w:rPr>
          <w:rFonts w:ascii="Calibri" w:hAnsi="Calibri" w:cs="Calibri"/>
          <w:sz w:val="21"/>
          <w:szCs w:val="21"/>
        </w:rPr>
        <w:t xml:space="preserve"> disposto no n.º 1 do artigo 45.º-A do referido</w:t>
      </w:r>
      <w:r w:rsidR="00B6437F">
        <w:rPr>
          <w:rFonts w:ascii="Calibri" w:hAnsi="Calibri" w:cs="Calibri"/>
          <w:sz w:val="21"/>
          <w:szCs w:val="21"/>
        </w:rPr>
        <w:t xml:space="preserve"> </w:t>
      </w:r>
      <w:r w:rsidR="00323AF1" w:rsidRPr="00B80479">
        <w:rPr>
          <w:rFonts w:ascii="Calibri" w:hAnsi="Calibri" w:cs="Calibri"/>
          <w:sz w:val="21"/>
          <w:szCs w:val="21"/>
        </w:rPr>
        <w:t>Decreto-Lei n.º 74/2006</w:t>
      </w:r>
      <w:r w:rsidR="00A24667" w:rsidRPr="00B80479">
        <w:rPr>
          <w:rFonts w:ascii="Calibri" w:hAnsi="Calibri" w:cs="Calibri"/>
          <w:sz w:val="21"/>
          <w:szCs w:val="21"/>
        </w:rPr>
        <w:t xml:space="preserve">, de 24 de março, na sua redação atual, </w:t>
      </w:r>
      <w:r w:rsidR="003A7831">
        <w:rPr>
          <w:rFonts w:ascii="Calibri" w:hAnsi="Calibri" w:cs="Calibri"/>
          <w:sz w:val="21"/>
          <w:szCs w:val="21"/>
        </w:rPr>
        <w:t xml:space="preserve">que determina </w:t>
      </w:r>
      <w:r w:rsidR="00323AF1" w:rsidRPr="00B80479">
        <w:rPr>
          <w:rFonts w:ascii="Calibri" w:hAnsi="Calibri" w:cs="Calibri"/>
          <w:sz w:val="21"/>
          <w:szCs w:val="21"/>
        </w:rPr>
        <w:t xml:space="preserve">a obrigatoriedade de cada Instituição de Ensino Superior aprovar regulamento </w:t>
      </w:r>
      <w:r w:rsidR="00E122E9">
        <w:rPr>
          <w:rFonts w:ascii="Calibri" w:hAnsi="Calibri" w:cs="Calibri"/>
          <w:sz w:val="21"/>
          <w:szCs w:val="21"/>
        </w:rPr>
        <w:t>do processo de creditação</w:t>
      </w:r>
      <w:r w:rsidR="00323AF1" w:rsidRPr="00B80479">
        <w:rPr>
          <w:rFonts w:ascii="Calibri" w:hAnsi="Calibri" w:cs="Calibri"/>
          <w:sz w:val="21"/>
          <w:szCs w:val="21"/>
        </w:rPr>
        <w:t xml:space="preserve"> </w:t>
      </w:r>
      <w:r w:rsidR="00095F20">
        <w:rPr>
          <w:rFonts w:ascii="Calibri" w:hAnsi="Calibri" w:cs="Calibri"/>
          <w:sz w:val="21"/>
          <w:szCs w:val="21"/>
        </w:rPr>
        <w:t>nos termos definidos</w:t>
      </w:r>
      <w:r w:rsidR="00E122E9">
        <w:rPr>
          <w:rFonts w:ascii="Calibri" w:hAnsi="Calibri" w:cs="Calibri"/>
          <w:sz w:val="21"/>
          <w:szCs w:val="21"/>
        </w:rPr>
        <w:t xml:space="preserve"> </w:t>
      </w:r>
      <w:r w:rsidR="00323AF1" w:rsidRPr="00B80479">
        <w:rPr>
          <w:rFonts w:ascii="Calibri" w:hAnsi="Calibri" w:cs="Calibri"/>
          <w:sz w:val="21"/>
          <w:szCs w:val="21"/>
        </w:rPr>
        <w:t xml:space="preserve">naquele </w:t>
      </w:r>
      <w:r w:rsidR="00926765">
        <w:rPr>
          <w:rFonts w:ascii="Calibri" w:hAnsi="Calibri" w:cs="Calibri"/>
          <w:sz w:val="21"/>
          <w:szCs w:val="21"/>
        </w:rPr>
        <w:t>diploma</w:t>
      </w:r>
      <w:r w:rsidR="00323AF1" w:rsidRPr="00B80479">
        <w:rPr>
          <w:rFonts w:ascii="Calibri" w:hAnsi="Calibri" w:cs="Calibri"/>
          <w:sz w:val="21"/>
          <w:szCs w:val="21"/>
        </w:rPr>
        <w:t xml:space="preserve"> legal</w:t>
      </w:r>
      <w:r w:rsidR="00A2356F">
        <w:rPr>
          <w:rFonts w:ascii="Calibri" w:hAnsi="Calibri" w:cs="Calibri"/>
          <w:sz w:val="21"/>
          <w:szCs w:val="21"/>
        </w:rPr>
        <w:t xml:space="preserve">, a publicar na </w:t>
      </w:r>
      <w:r w:rsidR="003A7831">
        <w:rPr>
          <w:rFonts w:ascii="Calibri" w:hAnsi="Calibri" w:cs="Calibri"/>
          <w:sz w:val="21"/>
          <w:szCs w:val="21"/>
        </w:rPr>
        <w:t>2.ª</w:t>
      </w:r>
      <w:r w:rsidR="00A2356F">
        <w:rPr>
          <w:rFonts w:ascii="Calibri" w:hAnsi="Calibri" w:cs="Calibri"/>
          <w:sz w:val="21"/>
          <w:szCs w:val="21"/>
        </w:rPr>
        <w:t xml:space="preserve"> </w:t>
      </w:r>
      <w:r w:rsidR="00926765">
        <w:rPr>
          <w:rFonts w:ascii="Calibri" w:hAnsi="Calibri" w:cs="Calibri"/>
          <w:sz w:val="21"/>
          <w:szCs w:val="21"/>
        </w:rPr>
        <w:t xml:space="preserve">série do </w:t>
      </w:r>
      <w:r w:rsidR="00926765" w:rsidRPr="006B2313">
        <w:rPr>
          <w:rFonts w:ascii="Calibri" w:hAnsi="Calibri" w:cs="Calibri"/>
          <w:i/>
          <w:sz w:val="21"/>
          <w:szCs w:val="21"/>
        </w:rPr>
        <w:t>Diário da República</w:t>
      </w:r>
      <w:r w:rsidR="00926765">
        <w:rPr>
          <w:rFonts w:ascii="Calibri" w:hAnsi="Calibri" w:cs="Calibri"/>
          <w:sz w:val="21"/>
          <w:szCs w:val="21"/>
        </w:rPr>
        <w:t xml:space="preserve"> e no respetivo sítio na Internet</w:t>
      </w:r>
      <w:r w:rsidR="00323AF1" w:rsidRPr="00B80479">
        <w:rPr>
          <w:rFonts w:ascii="Calibri" w:hAnsi="Calibri" w:cs="Calibri"/>
          <w:sz w:val="21"/>
          <w:szCs w:val="21"/>
        </w:rPr>
        <w:t>;</w:t>
      </w:r>
    </w:p>
    <w:p w14:paraId="0ED41E1C" w14:textId="5D56A18E" w:rsidR="00926765" w:rsidRDefault="001170ED" w:rsidP="00926765">
      <w:pPr>
        <w:tabs>
          <w:tab w:val="left" w:pos="284"/>
          <w:tab w:val="left" w:pos="990"/>
          <w:tab w:val="left" w:pos="1875"/>
        </w:tabs>
        <w:jc w:val="both"/>
        <w:rPr>
          <w:rFonts w:ascii="Calibri" w:hAnsi="Calibri" w:cs="Calibri"/>
          <w:sz w:val="21"/>
          <w:szCs w:val="21"/>
        </w:rPr>
      </w:pPr>
      <w:r>
        <w:rPr>
          <w:rFonts w:ascii="Calibri" w:hAnsi="Calibri" w:cs="Calibri"/>
          <w:sz w:val="21"/>
          <w:szCs w:val="21"/>
        </w:rPr>
        <w:t>3</w:t>
      </w:r>
      <w:r w:rsidR="00926765">
        <w:rPr>
          <w:rFonts w:ascii="Calibri" w:hAnsi="Calibri" w:cs="Calibri"/>
          <w:sz w:val="21"/>
          <w:szCs w:val="21"/>
        </w:rPr>
        <w:t xml:space="preserve"> – A </w:t>
      </w:r>
      <w:r w:rsidR="00926765" w:rsidRPr="0065306F">
        <w:rPr>
          <w:rFonts w:ascii="Calibri" w:hAnsi="Calibri" w:cs="Calibri"/>
          <w:sz w:val="21"/>
          <w:szCs w:val="21"/>
        </w:rPr>
        <w:t>necessidade de</w:t>
      </w:r>
      <w:r>
        <w:rPr>
          <w:rFonts w:ascii="Calibri" w:hAnsi="Calibri" w:cs="Calibri"/>
          <w:sz w:val="21"/>
          <w:szCs w:val="21"/>
        </w:rPr>
        <w:t xml:space="preserve"> alterar e harmonizar a regulamentação sobre </w:t>
      </w:r>
      <w:r w:rsidRPr="001170ED">
        <w:rPr>
          <w:rFonts w:ascii="Calibri" w:hAnsi="Calibri" w:cs="Calibri"/>
          <w:sz w:val="21"/>
          <w:szCs w:val="21"/>
        </w:rPr>
        <w:t xml:space="preserve">creditação de formação e de experiência profissional </w:t>
      </w:r>
      <w:r>
        <w:rPr>
          <w:rFonts w:ascii="Calibri" w:hAnsi="Calibri" w:cs="Calibri"/>
          <w:sz w:val="21"/>
          <w:szCs w:val="21"/>
        </w:rPr>
        <w:t xml:space="preserve">produzida pelo Instituto Politécnico de Portalegre, </w:t>
      </w:r>
      <w:r w:rsidR="00A2356F">
        <w:rPr>
          <w:rFonts w:ascii="Calibri" w:hAnsi="Calibri" w:cs="Calibri"/>
          <w:sz w:val="21"/>
          <w:szCs w:val="21"/>
        </w:rPr>
        <w:t xml:space="preserve">adequando-a ao referido </w:t>
      </w:r>
      <w:r w:rsidR="00B6437F">
        <w:rPr>
          <w:rFonts w:ascii="Calibri" w:hAnsi="Calibri" w:cs="Calibri"/>
          <w:sz w:val="21"/>
          <w:szCs w:val="21"/>
        </w:rPr>
        <w:t>diploma</w:t>
      </w:r>
      <w:r>
        <w:rPr>
          <w:rFonts w:ascii="Calibri" w:hAnsi="Calibri" w:cs="Calibri"/>
          <w:sz w:val="21"/>
          <w:szCs w:val="21"/>
        </w:rPr>
        <w:t>;</w:t>
      </w:r>
    </w:p>
    <w:p w14:paraId="1063E4CE" w14:textId="7E9757C3" w:rsidR="001E706F" w:rsidRPr="00B80479" w:rsidRDefault="001170ED" w:rsidP="001E706F">
      <w:pPr>
        <w:tabs>
          <w:tab w:val="left" w:pos="284"/>
          <w:tab w:val="left" w:pos="990"/>
          <w:tab w:val="left" w:pos="1875"/>
        </w:tabs>
        <w:jc w:val="both"/>
        <w:rPr>
          <w:rFonts w:ascii="Calibri" w:hAnsi="Calibri" w:cs="Calibri"/>
          <w:sz w:val="21"/>
          <w:szCs w:val="21"/>
        </w:rPr>
      </w:pPr>
      <w:r>
        <w:rPr>
          <w:rFonts w:ascii="Calibri" w:hAnsi="Calibri" w:cs="Calibri"/>
          <w:sz w:val="21"/>
          <w:szCs w:val="21"/>
        </w:rPr>
        <w:t>4 –</w:t>
      </w:r>
      <w:r w:rsidR="00F82D7E">
        <w:rPr>
          <w:rFonts w:ascii="Calibri" w:hAnsi="Calibri" w:cs="Calibri"/>
          <w:sz w:val="21"/>
          <w:szCs w:val="21"/>
        </w:rPr>
        <w:t xml:space="preserve"> </w:t>
      </w:r>
      <w:r w:rsidR="001E706F" w:rsidRPr="00B80479">
        <w:rPr>
          <w:rFonts w:ascii="Calibri" w:hAnsi="Calibri" w:cs="Calibri"/>
          <w:sz w:val="21"/>
          <w:szCs w:val="21"/>
        </w:rPr>
        <w:t xml:space="preserve">Que o Conselho Académico do IPP, onde se incluem os órgãos dirigentes das Unidades Orgânicas deste Instituto aí representados, emitiu parecer positivo, </w:t>
      </w:r>
      <w:r w:rsidR="001E706F">
        <w:rPr>
          <w:rFonts w:ascii="Calibri" w:hAnsi="Calibri" w:cs="Calibri"/>
          <w:sz w:val="21"/>
          <w:szCs w:val="21"/>
        </w:rPr>
        <w:t>na Deliberação n.º …</w:t>
      </w:r>
      <w:proofErr w:type="gramStart"/>
      <w:r w:rsidR="001E706F">
        <w:rPr>
          <w:rFonts w:ascii="Calibri" w:hAnsi="Calibri" w:cs="Calibri"/>
          <w:sz w:val="21"/>
          <w:szCs w:val="21"/>
        </w:rPr>
        <w:t>…….</w:t>
      </w:r>
      <w:proofErr w:type="gramEnd"/>
      <w:r w:rsidR="001E706F">
        <w:rPr>
          <w:rFonts w:ascii="Calibri" w:hAnsi="Calibri" w:cs="Calibri"/>
          <w:sz w:val="21"/>
          <w:szCs w:val="21"/>
        </w:rPr>
        <w:t xml:space="preserve"> </w:t>
      </w:r>
      <w:r w:rsidR="001E706F" w:rsidRPr="00B80479">
        <w:rPr>
          <w:rFonts w:ascii="Calibri" w:hAnsi="Calibri" w:cs="Calibri"/>
          <w:sz w:val="21"/>
          <w:szCs w:val="21"/>
        </w:rPr>
        <w:t xml:space="preserve">, </w:t>
      </w:r>
      <w:r w:rsidR="001E706F">
        <w:rPr>
          <w:rFonts w:ascii="Calibri" w:hAnsi="Calibri" w:cs="Calibri"/>
          <w:sz w:val="21"/>
          <w:szCs w:val="21"/>
        </w:rPr>
        <w:t>de ……..</w:t>
      </w:r>
      <w:r w:rsidR="001E706F" w:rsidRPr="00B80479">
        <w:rPr>
          <w:rFonts w:ascii="Calibri" w:hAnsi="Calibri" w:cs="Calibri"/>
          <w:sz w:val="21"/>
          <w:szCs w:val="21"/>
        </w:rPr>
        <w:t xml:space="preserve"> de 2019;</w:t>
      </w:r>
    </w:p>
    <w:p w14:paraId="634D6F9A" w14:textId="4722F928" w:rsidR="001E706F" w:rsidRPr="00B80479" w:rsidRDefault="001E706F" w:rsidP="001E706F">
      <w:pPr>
        <w:tabs>
          <w:tab w:val="left" w:pos="284"/>
          <w:tab w:val="left" w:pos="990"/>
          <w:tab w:val="left" w:pos="1875"/>
        </w:tabs>
        <w:jc w:val="both"/>
        <w:rPr>
          <w:rFonts w:ascii="Calibri" w:hAnsi="Calibri" w:cs="Calibri"/>
          <w:sz w:val="21"/>
          <w:szCs w:val="21"/>
        </w:rPr>
      </w:pPr>
      <w:r>
        <w:rPr>
          <w:rFonts w:ascii="Calibri" w:hAnsi="Calibri" w:cs="Calibri"/>
          <w:sz w:val="21"/>
          <w:szCs w:val="21"/>
        </w:rPr>
        <w:t>5</w:t>
      </w:r>
      <w:r w:rsidRPr="00B80479">
        <w:rPr>
          <w:rFonts w:ascii="Calibri" w:hAnsi="Calibri" w:cs="Calibri"/>
          <w:sz w:val="21"/>
          <w:szCs w:val="21"/>
        </w:rPr>
        <w:t xml:space="preserve"> – Que o presente regulamento foi objeto de audiência e consulta pública, nos termos do n.º 3 do artigo 1</w:t>
      </w:r>
      <w:r>
        <w:rPr>
          <w:rFonts w:ascii="Calibri" w:hAnsi="Calibri" w:cs="Calibri"/>
          <w:sz w:val="21"/>
          <w:szCs w:val="21"/>
        </w:rPr>
        <w:t>10</w:t>
      </w:r>
      <w:r w:rsidRPr="00B80479">
        <w:rPr>
          <w:rFonts w:ascii="Calibri" w:hAnsi="Calibri" w:cs="Calibri"/>
          <w:sz w:val="21"/>
          <w:szCs w:val="21"/>
        </w:rPr>
        <w:t>.º do Regime Jurídico das Instituições de Ensino Superior e dos artigos 100.º e 101.º do Código do Procedimento Administrativo, aprovado pelo Decreto-Lei n.º 4/2015, de 7 de janeiro.</w:t>
      </w:r>
    </w:p>
    <w:p w14:paraId="70985F8C" w14:textId="20966F87" w:rsidR="0065306F" w:rsidRDefault="0065306F" w:rsidP="00B80479">
      <w:pPr>
        <w:tabs>
          <w:tab w:val="left" w:pos="284"/>
          <w:tab w:val="left" w:pos="990"/>
          <w:tab w:val="left" w:pos="1875"/>
        </w:tabs>
        <w:jc w:val="both"/>
        <w:rPr>
          <w:rFonts w:ascii="Calibri" w:hAnsi="Calibri" w:cs="Calibri"/>
          <w:sz w:val="21"/>
          <w:szCs w:val="21"/>
        </w:rPr>
      </w:pPr>
    </w:p>
    <w:p w14:paraId="57CC77D7" w14:textId="60449B98" w:rsidR="001E706F" w:rsidRPr="00B80479" w:rsidRDefault="001E706F" w:rsidP="001E706F">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Nos termos das alínea o) e r), do n.º 1, do artigo 92.º da Lei n.º 62/2007, de 10 de setembro, que estabelece o Regime Jurídico das Instituições de Ensino Superior, e das alíneas q) e u), do n.º 2, do artigo 29.º dos Estatutos IPP, homologados pelo Despacho Normativo n.º 3/2016, de 20 de abril de 2016, publicado </w:t>
      </w:r>
      <w:r>
        <w:rPr>
          <w:rFonts w:ascii="Calibri" w:hAnsi="Calibri" w:cs="Calibri"/>
          <w:sz w:val="21"/>
          <w:szCs w:val="21"/>
        </w:rPr>
        <w:t xml:space="preserve">no </w:t>
      </w:r>
      <w:r w:rsidRPr="00095F20">
        <w:rPr>
          <w:rFonts w:ascii="Calibri" w:hAnsi="Calibri" w:cs="Calibri"/>
          <w:i/>
          <w:sz w:val="21"/>
          <w:szCs w:val="21"/>
        </w:rPr>
        <w:t>Diário da República</w:t>
      </w:r>
      <w:r>
        <w:rPr>
          <w:rFonts w:ascii="Calibri" w:hAnsi="Calibri" w:cs="Calibri"/>
          <w:sz w:val="21"/>
          <w:szCs w:val="21"/>
        </w:rPr>
        <w:t xml:space="preserve"> n.º 85, 2.ª</w:t>
      </w:r>
      <w:r w:rsidRPr="00B80479">
        <w:rPr>
          <w:rFonts w:ascii="Calibri" w:hAnsi="Calibri" w:cs="Calibri"/>
          <w:sz w:val="21"/>
          <w:szCs w:val="21"/>
        </w:rPr>
        <w:t xml:space="preserve"> Série, de 3 de maio de 2016, </w:t>
      </w:r>
      <w:r>
        <w:rPr>
          <w:rFonts w:ascii="Calibri" w:hAnsi="Calibri" w:cs="Calibri"/>
          <w:sz w:val="21"/>
          <w:szCs w:val="21"/>
        </w:rPr>
        <w:t xml:space="preserve">aprovo o </w:t>
      </w:r>
      <w:r w:rsidRPr="003277F7">
        <w:rPr>
          <w:rFonts w:ascii="Calibri" w:hAnsi="Calibri" w:cs="Calibri"/>
          <w:sz w:val="21"/>
          <w:szCs w:val="21"/>
        </w:rPr>
        <w:t>Regulamento de Creditação de Formação e de Experiência Profissional</w:t>
      </w:r>
      <w:r w:rsidRPr="006936BB">
        <w:rPr>
          <w:rFonts w:ascii="Calibri" w:hAnsi="Calibri" w:cs="Calibri"/>
          <w:sz w:val="21"/>
          <w:szCs w:val="21"/>
        </w:rPr>
        <w:t xml:space="preserve"> </w:t>
      </w:r>
      <w:r w:rsidRPr="00B80479">
        <w:rPr>
          <w:rFonts w:ascii="Calibri" w:hAnsi="Calibri" w:cs="Calibri"/>
          <w:sz w:val="21"/>
          <w:szCs w:val="21"/>
        </w:rPr>
        <w:t>do Instituto Politécnico de Portalegre, em anexo ao presente despacho e que dele faz parte integrante.</w:t>
      </w:r>
    </w:p>
    <w:p w14:paraId="5A1E5CC1" w14:textId="77777777" w:rsidR="001E706F" w:rsidRPr="00B80479" w:rsidRDefault="001E706F" w:rsidP="001E706F">
      <w:pPr>
        <w:tabs>
          <w:tab w:val="left" w:pos="284"/>
          <w:tab w:val="left" w:pos="990"/>
          <w:tab w:val="left" w:pos="1875"/>
        </w:tabs>
        <w:jc w:val="both"/>
        <w:rPr>
          <w:rFonts w:ascii="Calibri" w:hAnsi="Calibri" w:cs="Calibri"/>
          <w:sz w:val="21"/>
          <w:szCs w:val="21"/>
        </w:rPr>
      </w:pPr>
    </w:p>
    <w:p w14:paraId="59D9364C" w14:textId="77777777" w:rsidR="001E706F" w:rsidRPr="00B80479" w:rsidRDefault="001E706F" w:rsidP="001E706F">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xml:space="preserve">Publique-se </w:t>
      </w:r>
      <w:r>
        <w:rPr>
          <w:rFonts w:ascii="Calibri" w:hAnsi="Calibri" w:cs="Calibri"/>
          <w:sz w:val="21"/>
          <w:szCs w:val="21"/>
        </w:rPr>
        <w:t>no</w:t>
      </w:r>
      <w:r w:rsidRPr="00B80479">
        <w:rPr>
          <w:rFonts w:ascii="Calibri" w:hAnsi="Calibri" w:cs="Calibri"/>
          <w:sz w:val="21"/>
          <w:szCs w:val="21"/>
        </w:rPr>
        <w:t xml:space="preserve"> </w:t>
      </w:r>
      <w:r w:rsidRPr="00830A78">
        <w:rPr>
          <w:rFonts w:ascii="Calibri" w:hAnsi="Calibri" w:cs="Calibri"/>
          <w:i/>
          <w:sz w:val="21"/>
          <w:szCs w:val="21"/>
        </w:rPr>
        <w:t>Diário da República</w:t>
      </w:r>
      <w:r w:rsidRPr="00B80479">
        <w:rPr>
          <w:rFonts w:ascii="Calibri" w:hAnsi="Calibri" w:cs="Calibri"/>
          <w:sz w:val="21"/>
          <w:szCs w:val="21"/>
        </w:rPr>
        <w:t>, nos termos do artigo 139.º do Código do Procedimento Administrativo.</w:t>
      </w:r>
    </w:p>
    <w:p w14:paraId="7D04E7CF" w14:textId="77777777" w:rsidR="001E706F" w:rsidRPr="00B80479" w:rsidRDefault="001E706F" w:rsidP="001E706F">
      <w:pPr>
        <w:tabs>
          <w:tab w:val="left" w:pos="284"/>
          <w:tab w:val="left" w:pos="990"/>
          <w:tab w:val="left" w:pos="1875"/>
        </w:tabs>
        <w:jc w:val="both"/>
        <w:rPr>
          <w:rFonts w:ascii="Calibri" w:hAnsi="Calibri" w:cs="Calibri"/>
          <w:sz w:val="21"/>
          <w:szCs w:val="21"/>
        </w:rPr>
      </w:pPr>
    </w:p>
    <w:p w14:paraId="403DE71C" w14:textId="2610BA13" w:rsidR="001E706F" w:rsidRPr="00B80479" w:rsidRDefault="00443C7B" w:rsidP="001E706F">
      <w:pPr>
        <w:tabs>
          <w:tab w:val="left" w:pos="284"/>
          <w:tab w:val="left" w:pos="990"/>
          <w:tab w:val="left" w:pos="1875"/>
        </w:tabs>
        <w:jc w:val="both"/>
        <w:rPr>
          <w:rFonts w:ascii="Calibri" w:hAnsi="Calibri" w:cs="Calibri"/>
          <w:sz w:val="21"/>
          <w:szCs w:val="21"/>
        </w:rPr>
      </w:pPr>
      <w:r w:rsidRPr="008D7B53">
        <w:rPr>
          <w:rFonts w:ascii="Calibri" w:hAnsi="Calibri" w:cs="Calibri"/>
          <w:sz w:val="21"/>
          <w:szCs w:val="21"/>
        </w:rPr>
        <w:t xml:space="preserve">O presente regulamento entra em vigor </w:t>
      </w:r>
      <w:r>
        <w:rPr>
          <w:rFonts w:ascii="Calibri" w:hAnsi="Calibri" w:cs="Calibri"/>
          <w:sz w:val="21"/>
          <w:szCs w:val="21"/>
        </w:rPr>
        <w:t>com o início do ano letivo 2020/2021 no IPP</w:t>
      </w:r>
      <w:r w:rsidR="001E706F" w:rsidRPr="00B80479">
        <w:rPr>
          <w:rFonts w:ascii="Calibri" w:hAnsi="Calibri" w:cs="Calibri"/>
          <w:sz w:val="21"/>
          <w:szCs w:val="21"/>
        </w:rPr>
        <w:t>.</w:t>
      </w:r>
    </w:p>
    <w:p w14:paraId="21D80134" w14:textId="77777777" w:rsidR="001E706F" w:rsidRPr="00B80479" w:rsidRDefault="001E706F" w:rsidP="001E706F">
      <w:pPr>
        <w:tabs>
          <w:tab w:val="left" w:pos="284"/>
          <w:tab w:val="left" w:pos="990"/>
          <w:tab w:val="left" w:pos="1875"/>
        </w:tabs>
        <w:jc w:val="both"/>
        <w:rPr>
          <w:rFonts w:ascii="Calibri" w:hAnsi="Calibri" w:cs="Calibri"/>
          <w:sz w:val="21"/>
          <w:szCs w:val="21"/>
        </w:rPr>
      </w:pPr>
    </w:p>
    <w:p w14:paraId="613560B9" w14:textId="76B2EE2C" w:rsidR="001E706F" w:rsidRPr="00B80479" w:rsidRDefault="001E706F" w:rsidP="001E706F">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t>…………….. de…</w:t>
      </w:r>
      <w:proofErr w:type="gramStart"/>
      <w:r w:rsidRPr="00B80479">
        <w:rPr>
          <w:rFonts w:ascii="Calibri" w:hAnsi="Calibri" w:cs="Calibri"/>
          <w:sz w:val="21"/>
          <w:szCs w:val="21"/>
        </w:rPr>
        <w:t>…….</w:t>
      </w:r>
      <w:proofErr w:type="gramEnd"/>
      <w:r w:rsidRPr="00B80479">
        <w:rPr>
          <w:rFonts w:ascii="Calibri" w:hAnsi="Calibri" w:cs="Calibri"/>
          <w:sz w:val="21"/>
          <w:szCs w:val="21"/>
        </w:rPr>
        <w:t xml:space="preserve">. de 2019. – O Presidente, </w:t>
      </w:r>
      <w:r w:rsidRPr="00830A78">
        <w:rPr>
          <w:rFonts w:ascii="Calibri" w:hAnsi="Calibri" w:cs="Calibri"/>
          <w:i/>
          <w:sz w:val="21"/>
          <w:szCs w:val="21"/>
        </w:rPr>
        <w:t>Albano António de Sousa Varela e Silva</w:t>
      </w:r>
    </w:p>
    <w:p w14:paraId="1A197516"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0F461E34" w14:textId="00B8CBE9" w:rsidR="00323AF1" w:rsidRDefault="00323AF1" w:rsidP="00B80479">
      <w:pPr>
        <w:tabs>
          <w:tab w:val="left" w:pos="284"/>
          <w:tab w:val="left" w:pos="990"/>
          <w:tab w:val="left" w:pos="1875"/>
        </w:tabs>
        <w:jc w:val="both"/>
        <w:rPr>
          <w:rFonts w:ascii="Calibri" w:hAnsi="Calibri" w:cs="Calibri"/>
          <w:sz w:val="21"/>
          <w:szCs w:val="21"/>
        </w:rPr>
      </w:pPr>
    </w:p>
    <w:p w14:paraId="4C7367D6" w14:textId="77777777" w:rsidR="001E706F" w:rsidRPr="00B80479" w:rsidRDefault="001E706F" w:rsidP="00B80479">
      <w:pPr>
        <w:tabs>
          <w:tab w:val="left" w:pos="284"/>
          <w:tab w:val="left" w:pos="990"/>
          <w:tab w:val="left" w:pos="1875"/>
        </w:tabs>
        <w:jc w:val="both"/>
        <w:rPr>
          <w:rFonts w:ascii="Calibri" w:hAnsi="Calibri" w:cs="Calibri"/>
          <w:sz w:val="21"/>
          <w:szCs w:val="21"/>
        </w:rPr>
      </w:pPr>
    </w:p>
    <w:p w14:paraId="728533E0" w14:textId="77777777" w:rsidR="003277F7" w:rsidRDefault="003277F7" w:rsidP="00B80479">
      <w:pPr>
        <w:tabs>
          <w:tab w:val="left" w:pos="284"/>
          <w:tab w:val="left" w:pos="990"/>
          <w:tab w:val="left" w:pos="1875"/>
        </w:tabs>
        <w:jc w:val="both"/>
        <w:rPr>
          <w:rFonts w:ascii="Calibri" w:hAnsi="Calibri" w:cs="Calibri"/>
          <w:sz w:val="21"/>
          <w:szCs w:val="21"/>
        </w:rPr>
      </w:pPr>
    </w:p>
    <w:p w14:paraId="33D82B9E" w14:textId="77777777" w:rsidR="003277F7" w:rsidRDefault="003277F7" w:rsidP="00B80479">
      <w:pPr>
        <w:tabs>
          <w:tab w:val="left" w:pos="284"/>
          <w:tab w:val="left" w:pos="990"/>
          <w:tab w:val="left" w:pos="1875"/>
        </w:tabs>
        <w:jc w:val="both"/>
        <w:rPr>
          <w:rFonts w:ascii="Calibri" w:hAnsi="Calibri" w:cs="Calibri"/>
          <w:sz w:val="21"/>
          <w:szCs w:val="21"/>
        </w:rPr>
      </w:pPr>
    </w:p>
    <w:p w14:paraId="40C772E8" w14:textId="77777777" w:rsidR="003277F7" w:rsidRDefault="003277F7" w:rsidP="00B80479">
      <w:pPr>
        <w:tabs>
          <w:tab w:val="left" w:pos="284"/>
          <w:tab w:val="left" w:pos="990"/>
          <w:tab w:val="left" w:pos="1875"/>
        </w:tabs>
        <w:jc w:val="both"/>
        <w:rPr>
          <w:rFonts w:ascii="Calibri" w:hAnsi="Calibri" w:cs="Calibri"/>
          <w:sz w:val="21"/>
          <w:szCs w:val="21"/>
        </w:rPr>
      </w:pPr>
    </w:p>
    <w:p w14:paraId="371898FC" w14:textId="77777777" w:rsidR="003277F7" w:rsidRDefault="003277F7" w:rsidP="00B80479">
      <w:pPr>
        <w:tabs>
          <w:tab w:val="left" w:pos="284"/>
          <w:tab w:val="left" w:pos="990"/>
          <w:tab w:val="left" w:pos="1875"/>
        </w:tabs>
        <w:jc w:val="both"/>
        <w:rPr>
          <w:rFonts w:ascii="Calibri" w:hAnsi="Calibri" w:cs="Calibri"/>
          <w:sz w:val="21"/>
          <w:szCs w:val="21"/>
        </w:rPr>
      </w:pPr>
    </w:p>
    <w:p w14:paraId="52990588" w14:textId="77777777" w:rsidR="003277F7" w:rsidRDefault="003277F7" w:rsidP="00B80479">
      <w:pPr>
        <w:tabs>
          <w:tab w:val="left" w:pos="284"/>
          <w:tab w:val="left" w:pos="990"/>
          <w:tab w:val="left" w:pos="1875"/>
        </w:tabs>
        <w:jc w:val="both"/>
        <w:rPr>
          <w:rFonts w:ascii="Calibri" w:hAnsi="Calibri" w:cs="Calibri"/>
          <w:sz w:val="21"/>
          <w:szCs w:val="21"/>
        </w:rPr>
      </w:pPr>
    </w:p>
    <w:p w14:paraId="5EE31201" w14:textId="45B1D72F" w:rsidR="00323AF1" w:rsidRPr="00B80479" w:rsidRDefault="00323AF1" w:rsidP="00B80479">
      <w:pPr>
        <w:tabs>
          <w:tab w:val="left" w:pos="284"/>
          <w:tab w:val="left" w:pos="990"/>
          <w:tab w:val="left" w:pos="1875"/>
        </w:tabs>
        <w:jc w:val="both"/>
        <w:rPr>
          <w:rFonts w:ascii="Calibri" w:hAnsi="Calibri" w:cs="Calibri"/>
          <w:sz w:val="21"/>
          <w:szCs w:val="21"/>
        </w:rPr>
      </w:pPr>
      <w:r w:rsidRPr="00B80479">
        <w:rPr>
          <w:rFonts w:ascii="Calibri" w:hAnsi="Calibri" w:cs="Calibri"/>
          <w:sz w:val="21"/>
          <w:szCs w:val="21"/>
        </w:rPr>
        <w:lastRenderedPageBreak/>
        <w:t>ANEXO</w:t>
      </w:r>
    </w:p>
    <w:p w14:paraId="4836AB3F"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74546587" w14:textId="6C55FE9A" w:rsidR="00323AF1" w:rsidRPr="00B80479" w:rsidRDefault="003277F7" w:rsidP="00B80479">
      <w:pPr>
        <w:tabs>
          <w:tab w:val="left" w:pos="284"/>
          <w:tab w:val="left" w:pos="990"/>
          <w:tab w:val="left" w:pos="1875"/>
        </w:tabs>
        <w:jc w:val="both"/>
        <w:rPr>
          <w:rFonts w:ascii="Calibri" w:hAnsi="Calibri" w:cs="Calibri"/>
          <w:b/>
          <w:sz w:val="21"/>
          <w:szCs w:val="21"/>
        </w:rPr>
      </w:pPr>
      <w:r w:rsidRPr="003277F7">
        <w:rPr>
          <w:rFonts w:ascii="Calibri" w:hAnsi="Calibri" w:cs="Calibri"/>
          <w:b/>
          <w:sz w:val="21"/>
          <w:szCs w:val="21"/>
        </w:rPr>
        <w:t>Regulamento de Creditação de Formação e de Experiência Profissional do Instituto Politécnico de Portalegre</w:t>
      </w:r>
    </w:p>
    <w:p w14:paraId="64C7DD7C" w14:textId="77777777" w:rsidR="00323AF1" w:rsidRPr="00B80479" w:rsidRDefault="00323AF1" w:rsidP="00B80479">
      <w:pPr>
        <w:tabs>
          <w:tab w:val="left" w:pos="284"/>
          <w:tab w:val="left" w:pos="990"/>
          <w:tab w:val="left" w:pos="1875"/>
        </w:tabs>
        <w:jc w:val="both"/>
        <w:rPr>
          <w:rFonts w:ascii="Calibri" w:hAnsi="Calibri" w:cs="Calibri"/>
          <w:sz w:val="21"/>
          <w:szCs w:val="21"/>
        </w:rPr>
      </w:pPr>
    </w:p>
    <w:p w14:paraId="6288B82F" w14:textId="77777777" w:rsidR="00DF6A2E" w:rsidRPr="00B80479" w:rsidRDefault="00323AF1" w:rsidP="00B80479">
      <w:pPr>
        <w:tabs>
          <w:tab w:val="left" w:pos="284"/>
        </w:tabs>
        <w:rPr>
          <w:rFonts w:ascii="Calibri" w:hAnsi="Calibri" w:cs="Calibri"/>
          <w:b/>
          <w:sz w:val="21"/>
          <w:szCs w:val="21"/>
        </w:rPr>
      </w:pPr>
      <w:r w:rsidRPr="00B80479">
        <w:rPr>
          <w:rFonts w:ascii="Calibri" w:hAnsi="Calibri" w:cs="Calibri"/>
          <w:sz w:val="21"/>
          <w:szCs w:val="21"/>
        </w:rPr>
        <w:t>CAPÍTULO I</w:t>
      </w:r>
    </w:p>
    <w:p w14:paraId="7D662CAA" w14:textId="2864E7E7" w:rsidR="00371778" w:rsidRPr="00B80479" w:rsidRDefault="00F4325B" w:rsidP="00B80479">
      <w:pPr>
        <w:tabs>
          <w:tab w:val="left" w:pos="284"/>
        </w:tabs>
        <w:rPr>
          <w:rFonts w:ascii="Calibri" w:hAnsi="Calibri" w:cs="Calibri"/>
          <w:sz w:val="21"/>
          <w:szCs w:val="21"/>
        </w:rPr>
      </w:pPr>
      <w:r w:rsidRPr="00B80479">
        <w:rPr>
          <w:rFonts w:ascii="Calibri" w:hAnsi="Calibri" w:cs="Calibri"/>
          <w:b/>
          <w:sz w:val="21"/>
          <w:szCs w:val="21"/>
        </w:rPr>
        <w:t>Objeto, âmbito e definições</w:t>
      </w:r>
      <w:r w:rsidRPr="00B80479" w:rsidDel="00F4325B">
        <w:rPr>
          <w:rFonts w:ascii="Calibri" w:hAnsi="Calibri" w:cs="Calibri"/>
          <w:sz w:val="21"/>
          <w:szCs w:val="21"/>
        </w:rPr>
        <w:t xml:space="preserve"> </w:t>
      </w:r>
      <w:r w:rsidRPr="00B80479">
        <w:rPr>
          <w:rFonts w:ascii="Calibri" w:hAnsi="Calibri" w:cs="Calibri"/>
          <w:sz w:val="21"/>
          <w:szCs w:val="21"/>
        </w:rPr>
        <w:t xml:space="preserve"> </w:t>
      </w:r>
    </w:p>
    <w:p w14:paraId="53CC6BD8" w14:textId="77777777" w:rsidR="00EC0DD7" w:rsidRPr="00B80479" w:rsidRDefault="00EC0DD7" w:rsidP="00B80479">
      <w:pPr>
        <w:pStyle w:val="Default"/>
        <w:tabs>
          <w:tab w:val="left" w:pos="284"/>
        </w:tabs>
        <w:rPr>
          <w:rFonts w:ascii="Calibri" w:hAnsi="Calibri" w:cs="Calibri"/>
          <w:bCs/>
          <w:color w:val="auto"/>
          <w:sz w:val="21"/>
          <w:szCs w:val="21"/>
        </w:rPr>
      </w:pPr>
    </w:p>
    <w:p w14:paraId="6452217F" w14:textId="77777777" w:rsidR="00371778" w:rsidRPr="00B80479" w:rsidRDefault="00F4325B" w:rsidP="00B80479">
      <w:pPr>
        <w:pStyle w:val="Default"/>
        <w:tabs>
          <w:tab w:val="left" w:pos="284"/>
        </w:tabs>
        <w:rPr>
          <w:rFonts w:ascii="Calibri" w:hAnsi="Calibri" w:cs="Calibri"/>
          <w:bCs/>
          <w:color w:val="auto"/>
          <w:sz w:val="21"/>
          <w:szCs w:val="21"/>
        </w:rPr>
      </w:pPr>
      <w:r w:rsidRPr="00B80479">
        <w:rPr>
          <w:rFonts w:ascii="Calibri" w:hAnsi="Calibri" w:cs="Calibri"/>
          <w:bCs/>
          <w:color w:val="auto"/>
          <w:sz w:val="21"/>
          <w:szCs w:val="21"/>
        </w:rPr>
        <w:t xml:space="preserve">Artigo </w:t>
      </w:r>
      <w:r w:rsidR="00371778" w:rsidRPr="00B80479">
        <w:rPr>
          <w:rFonts w:ascii="Calibri" w:hAnsi="Calibri" w:cs="Calibri"/>
          <w:bCs/>
          <w:color w:val="auto"/>
          <w:sz w:val="21"/>
          <w:szCs w:val="21"/>
        </w:rPr>
        <w:t>1º</w:t>
      </w:r>
    </w:p>
    <w:p w14:paraId="3DDBF1C8" w14:textId="3E9AD6FC" w:rsidR="00371778" w:rsidRPr="00B80479" w:rsidRDefault="00B8203E" w:rsidP="00B80479">
      <w:pPr>
        <w:tabs>
          <w:tab w:val="left" w:pos="284"/>
        </w:tabs>
        <w:autoSpaceDE w:val="0"/>
        <w:autoSpaceDN w:val="0"/>
        <w:adjustRightInd w:val="0"/>
        <w:rPr>
          <w:rFonts w:ascii="Calibri" w:hAnsi="Calibri" w:cs="Calibri"/>
          <w:b/>
          <w:bCs/>
          <w:sz w:val="21"/>
          <w:szCs w:val="21"/>
        </w:rPr>
      </w:pPr>
      <w:r w:rsidRPr="00B80479">
        <w:rPr>
          <w:rFonts w:ascii="Calibri" w:hAnsi="Calibri" w:cs="Calibri"/>
          <w:b/>
          <w:bCs/>
          <w:sz w:val="21"/>
          <w:szCs w:val="21"/>
        </w:rPr>
        <w:t>Objeto e</w:t>
      </w:r>
      <w:r w:rsidR="00F4325B" w:rsidRPr="00B80479">
        <w:rPr>
          <w:rFonts w:ascii="Calibri" w:hAnsi="Calibri" w:cs="Calibri"/>
          <w:b/>
          <w:bCs/>
          <w:sz w:val="21"/>
          <w:szCs w:val="21"/>
        </w:rPr>
        <w:t xml:space="preserve"> âmbito</w:t>
      </w:r>
    </w:p>
    <w:p w14:paraId="39D76E08" w14:textId="138407A2" w:rsidR="00371778" w:rsidRDefault="00F73427" w:rsidP="0079053B">
      <w:pPr>
        <w:tabs>
          <w:tab w:val="left" w:pos="284"/>
        </w:tabs>
        <w:autoSpaceDE w:val="0"/>
        <w:autoSpaceDN w:val="0"/>
        <w:adjustRightInd w:val="0"/>
        <w:ind w:firstLine="284"/>
        <w:jc w:val="both"/>
        <w:rPr>
          <w:rFonts w:ascii="Calibri" w:hAnsi="Calibri" w:cs="Calibri"/>
          <w:sz w:val="21"/>
          <w:szCs w:val="21"/>
        </w:rPr>
      </w:pPr>
      <w:r w:rsidRPr="00B80479">
        <w:rPr>
          <w:rFonts w:ascii="Calibri" w:hAnsi="Calibri" w:cs="Calibri"/>
          <w:sz w:val="21"/>
          <w:szCs w:val="21"/>
        </w:rPr>
        <w:t xml:space="preserve">O presente regulamento estabelece </w:t>
      </w:r>
      <w:r w:rsidR="005D4301">
        <w:rPr>
          <w:rFonts w:ascii="Calibri" w:hAnsi="Calibri" w:cs="Calibri"/>
          <w:sz w:val="21"/>
          <w:szCs w:val="21"/>
        </w:rPr>
        <w:t>as normas de aplicação d</w:t>
      </w:r>
      <w:r w:rsidR="005D4301" w:rsidRPr="008D7B53">
        <w:rPr>
          <w:rFonts w:ascii="Calibri" w:eastAsia="Calibri" w:hAnsi="Calibri" w:cs="Calibri"/>
          <w:sz w:val="21"/>
          <w:szCs w:val="21"/>
        </w:rPr>
        <w:t>o</w:t>
      </w:r>
      <w:r w:rsidRPr="00B80479">
        <w:rPr>
          <w:rFonts w:ascii="Calibri" w:hAnsi="Calibri" w:cs="Calibri"/>
          <w:sz w:val="21"/>
          <w:szCs w:val="21"/>
        </w:rPr>
        <w:t xml:space="preserve"> regime </w:t>
      </w:r>
      <w:r w:rsidR="009D0965">
        <w:rPr>
          <w:rFonts w:ascii="Calibri" w:hAnsi="Calibri" w:cs="Calibri"/>
          <w:sz w:val="21"/>
          <w:szCs w:val="21"/>
        </w:rPr>
        <w:t xml:space="preserve">de </w:t>
      </w:r>
      <w:r w:rsidR="006C4F02" w:rsidRPr="006C4F02">
        <w:rPr>
          <w:rFonts w:ascii="Calibri" w:hAnsi="Calibri" w:cs="Calibri"/>
          <w:sz w:val="21"/>
          <w:szCs w:val="21"/>
        </w:rPr>
        <w:t>creditação de formação e de experiência profissional</w:t>
      </w:r>
      <w:r w:rsidR="00F4325B" w:rsidRPr="00B80479">
        <w:rPr>
          <w:rFonts w:ascii="Calibri" w:hAnsi="Calibri" w:cs="Calibri"/>
          <w:sz w:val="21"/>
          <w:szCs w:val="21"/>
        </w:rPr>
        <w:t>, aprovado pelo Decreto-Lei n.º 74/2006, de 24 de março, na sua redação atual,</w:t>
      </w:r>
      <w:r w:rsidR="00371778" w:rsidRPr="00B80479">
        <w:rPr>
          <w:rFonts w:ascii="Calibri" w:hAnsi="Calibri" w:cs="Calibri"/>
          <w:sz w:val="21"/>
          <w:szCs w:val="21"/>
        </w:rPr>
        <w:t xml:space="preserve"> </w:t>
      </w:r>
      <w:r w:rsidR="005D4301">
        <w:rPr>
          <w:rFonts w:ascii="Calibri" w:hAnsi="Calibri" w:cs="Calibri"/>
          <w:sz w:val="21"/>
          <w:szCs w:val="21"/>
        </w:rPr>
        <w:t>n</w:t>
      </w:r>
      <w:r w:rsidR="00671488" w:rsidRPr="00B80479">
        <w:rPr>
          <w:rFonts w:ascii="Calibri" w:hAnsi="Calibri" w:cs="Calibri"/>
          <w:sz w:val="21"/>
          <w:szCs w:val="21"/>
        </w:rPr>
        <w:t>o Instituto Politécnico de Portalegre (IPP)</w:t>
      </w:r>
      <w:r w:rsidR="00671488">
        <w:rPr>
          <w:rFonts w:ascii="Calibri" w:hAnsi="Calibri" w:cs="Calibri"/>
          <w:sz w:val="21"/>
          <w:szCs w:val="21"/>
        </w:rPr>
        <w:t>,</w:t>
      </w:r>
      <w:r w:rsidR="00BA57BB" w:rsidRPr="00BA57BB">
        <w:rPr>
          <w:rFonts w:ascii="Calibri" w:hAnsi="Calibri" w:cs="Calibri"/>
          <w:sz w:val="21"/>
          <w:szCs w:val="21"/>
        </w:rPr>
        <w:t xml:space="preserve"> </w:t>
      </w:r>
      <w:r w:rsidR="00BA57BB" w:rsidRPr="00B80479">
        <w:rPr>
          <w:rFonts w:ascii="Calibri" w:hAnsi="Calibri" w:cs="Calibri"/>
          <w:sz w:val="21"/>
          <w:szCs w:val="21"/>
        </w:rPr>
        <w:t>onde se incluem as suas unidades orgânicas</w:t>
      </w:r>
      <w:r w:rsidR="00BA57BB">
        <w:rPr>
          <w:rFonts w:ascii="Calibri" w:hAnsi="Calibri" w:cs="Calibri"/>
          <w:sz w:val="21"/>
          <w:szCs w:val="21"/>
        </w:rPr>
        <w:t>,</w:t>
      </w:r>
      <w:r w:rsidR="00671488">
        <w:rPr>
          <w:rFonts w:ascii="Calibri" w:hAnsi="Calibri" w:cs="Calibri"/>
          <w:sz w:val="21"/>
          <w:szCs w:val="21"/>
        </w:rPr>
        <w:t xml:space="preserve"> </w:t>
      </w:r>
      <w:r w:rsidR="009D0965">
        <w:rPr>
          <w:rFonts w:ascii="Calibri" w:hAnsi="Calibri" w:cs="Calibri"/>
          <w:sz w:val="21"/>
          <w:szCs w:val="21"/>
        </w:rPr>
        <w:t>tendo em vista o prosseguimento de estudos para a obtenção de grau académico ou diploma</w:t>
      </w:r>
      <w:r w:rsidR="00671488">
        <w:rPr>
          <w:rFonts w:ascii="Calibri" w:hAnsi="Calibri" w:cs="Calibri"/>
          <w:sz w:val="21"/>
          <w:szCs w:val="21"/>
        </w:rPr>
        <w:t xml:space="preserve"> nesta Instituição</w:t>
      </w:r>
      <w:r w:rsidR="00F4325B" w:rsidRPr="00B80479">
        <w:rPr>
          <w:rFonts w:ascii="Calibri" w:hAnsi="Calibri" w:cs="Calibri"/>
          <w:sz w:val="21"/>
          <w:szCs w:val="21"/>
        </w:rPr>
        <w:t>, nos termos do</w:t>
      </w:r>
      <w:r w:rsidR="005D4301">
        <w:rPr>
          <w:rFonts w:ascii="Calibri" w:hAnsi="Calibri" w:cs="Calibri"/>
          <w:sz w:val="21"/>
          <w:szCs w:val="21"/>
        </w:rPr>
        <w:t>s</w:t>
      </w:r>
      <w:r w:rsidR="00F4325B" w:rsidRPr="00B80479">
        <w:rPr>
          <w:rFonts w:ascii="Calibri" w:hAnsi="Calibri" w:cs="Calibri"/>
          <w:sz w:val="21"/>
          <w:szCs w:val="21"/>
        </w:rPr>
        <w:t xml:space="preserve"> artigo</w:t>
      </w:r>
      <w:r w:rsidR="005D4301">
        <w:rPr>
          <w:rFonts w:ascii="Calibri" w:hAnsi="Calibri" w:cs="Calibri"/>
          <w:sz w:val="21"/>
          <w:szCs w:val="21"/>
        </w:rPr>
        <w:t>s</w:t>
      </w:r>
      <w:r w:rsidR="00F4325B" w:rsidRPr="00B80479">
        <w:rPr>
          <w:rFonts w:ascii="Calibri" w:hAnsi="Calibri" w:cs="Calibri"/>
          <w:sz w:val="21"/>
          <w:szCs w:val="21"/>
        </w:rPr>
        <w:t xml:space="preserve"> </w:t>
      </w:r>
      <w:r w:rsidR="009D0965">
        <w:rPr>
          <w:rFonts w:ascii="Calibri" w:hAnsi="Calibri" w:cs="Calibri"/>
          <w:sz w:val="21"/>
          <w:szCs w:val="21"/>
        </w:rPr>
        <w:t xml:space="preserve">45.º </w:t>
      </w:r>
      <w:r w:rsidR="005D4301">
        <w:rPr>
          <w:rFonts w:ascii="Calibri" w:hAnsi="Calibri" w:cs="Calibri"/>
          <w:sz w:val="21"/>
          <w:szCs w:val="21"/>
        </w:rPr>
        <w:t>a</w:t>
      </w:r>
      <w:r w:rsidR="009D0965">
        <w:rPr>
          <w:rFonts w:ascii="Calibri" w:hAnsi="Calibri" w:cs="Calibri"/>
          <w:sz w:val="21"/>
          <w:szCs w:val="21"/>
        </w:rPr>
        <w:t xml:space="preserve"> 45.º-</w:t>
      </w:r>
      <w:r w:rsidR="005D4301">
        <w:rPr>
          <w:rFonts w:ascii="Calibri" w:hAnsi="Calibri" w:cs="Calibri"/>
          <w:sz w:val="21"/>
          <w:szCs w:val="21"/>
        </w:rPr>
        <w:t>B</w:t>
      </w:r>
      <w:r w:rsidR="00F4325B" w:rsidRPr="00B80479">
        <w:rPr>
          <w:rFonts w:ascii="Calibri" w:hAnsi="Calibri" w:cs="Calibri"/>
          <w:sz w:val="21"/>
          <w:szCs w:val="21"/>
        </w:rPr>
        <w:t xml:space="preserve"> d</w:t>
      </w:r>
      <w:r w:rsidR="009D0965">
        <w:rPr>
          <w:rFonts w:ascii="Calibri" w:hAnsi="Calibri" w:cs="Calibri"/>
          <w:sz w:val="21"/>
          <w:szCs w:val="21"/>
        </w:rPr>
        <w:t>aquele Decreto-Lei</w:t>
      </w:r>
      <w:r w:rsidR="00F4325B" w:rsidRPr="00B80479">
        <w:rPr>
          <w:rFonts w:ascii="Calibri" w:hAnsi="Calibri" w:cs="Calibri"/>
          <w:sz w:val="21"/>
          <w:szCs w:val="21"/>
        </w:rPr>
        <w:t xml:space="preserve">. </w:t>
      </w:r>
    </w:p>
    <w:p w14:paraId="18A503B9" w14:textId="77777777" w:rsidR="00F4325B" w:rsidRPr="00B80479" w:rsidRDefault="00F4325B" w:rsidP="00B80479">
      <w:pPr>
        <w:tabs>
          <w:tab w:val="left" w:pos="284"/>
        </w:tabs>
        <w:autoSpaceDE w:val="0"/>
        <w:autoSpaceDN w:val="0"/>
        <w:adjustRightInd w:val="0"/>
        <w:jc w:val="both"/>
        <w:rPr>
          <w:rFonts w:ascii="Calibri" w:hAnsi="Calibri" w:cs="Calibri"/>
          <w:sz w:val="21"/>
          <w:szCs w:val="21"/>
        </w:rPr>
      </w:pPr>
    </w:p>
    <w:p w14:paraId="0D8C8961" w14:textId="77777777" w:rsidR="00371778" w:rsidRPr="00B80479" w:rsidRDefault="00BF66BE" w:rsidP="00B80479">
      <w:pPr>
        <w:tabs>
          <w:tab w:val="left" w:pos="284"/>
        </w:tabs>
        <w:autoSpaceDE w:val="0"/>
        <w:autoSpaceDN w:val="0"/>
        <w:adjustRightInd w:val="0"/>
        <w:rPr>
          <w:rFonts w:ascii="Calibri" w:hAnsi="Calibri" w:cs="Calibri"/>
          <w:bCs/>
          <w:sz w:val="21"/>
          <w:szCs w:val="21"/>
        </w:rPr>
      </w:pPr>
      <w:r w:rsidRPr="00B80479">
        <w:rPr>
          <w:rFonts w:ascii="Calibri" w:hAnsi="Calibri" w:cs="Calibri"/>
          <w:bCs/>
          <w:sz w:val="21"/>
          <w:szCs w:val="21"/>
        </w:rPr>
        <w:t>Artigo 2.º</w:t>
      </w:r>
    </w:p>
    <w:p w14:paraId="4C40C489" w14:textId="1B8A1575" w:rsidR="001B073B" w:rsidRPr="00B80479" w:rsidRDefault="00ED40E8" w:rsidP="00B80479">
      <w:pPr>
        <w:tabs>
          <w:tab w:val="left" w:pos="284"/>
        </w:tabs>
        <w:autoSpaceDE w:val="0"/>
        <w:autoSpaceDN w:val="0"/>
        <w:adjustRightInd w:val="0"/>
        <w:rPr>
          <w:rFonts w:ascii="Calibri" w:hAnsi="Calibri" w:cs="Calibri"/>
          <w:b/>
          <w:bCs/>
          <w:sz w:val="21"/>
          <w:szCs w:val="21"/>
        </w:rPr>
      </w:pPr>
      <w:r>
        <w:rPr>
          <w:rFonts w:ascii="Calibri" w:hAnsi="Calibri" w:cs="Calibri"/>
          <w:b/>
          <w:bCs/>
          <w:sz w:val="21"/>
          <w:szCs w:val="21"/>
        </w:rPr>
        <w:t>Conceitos</w:t>
      </w:r>
    </w:p>
    <w:p w14:paraId="709847CE" w14:textId="561F857D" w:rsidR="00ED40E8" w:rsidRDefault="00ED40E8" w:rsidP="0079053B">
      <w:pPr>
        <w:tabs>
          <w:tab w:val="left" w:pos="284"/>
        </w:tabs>
        <w:autoSpaceDE w:val="0"/>
        <w:autoSpaceDN w:val="0"/>
        <w:adjustRightInd w:val="0"/>
        <w:ind w:firstLine="284"/>
        <w:jc w:val="both"/>
        <w:rPr>
          <w:rFonts w:ascii="Calibri" w:hAnsi="Calibri" w:cs="Calibri"/>
          <w:sz w:val="21"/>
          <w:szCs w:val="21"/>
        </w:rPr>
      </w:pPr>
      <w:r w:rsidRPr="00ED40E8">
        <w:rPr>
          <w:rFonts w:ascii="Calibri" w:hAnsi="Calibri" w:cs="Calibri"/>
          <w:sz w:val="21"/>
          <w:szCs w:val="21"/>
        </w:rPr>
        <w:t xml:space="preserve">Para efeitos do disposto no presente </w:t>
      </w:r>
      <w:r w:rsidR="000D357E">
        <w:rPr>
          <w:rFonts w:ascii="Calibri" w:hAnsi="Calibri" w:cs="Calibri"/>
          <w:sz w:val="21"/>
          <w:szCs w:val="21"/>
        </w:rPr>
        <w:t>r</w:t>
      </w:r>
      <w:r>
        <w:rPr>
          <w:rFonts w:ascii="Calibri" w:hAnsi="Calibri" w:cs="Calibri"/>
          <w:sz w:val="21"/>
          <w:szCs w:val="21"/>
        </w:rPr>
        <w:t>egulamento</w:t>
      </w:r>
      <w:r w:rsidRPr="00ED40E8">
        <w:rPr>
          <w:rFonts w:ascii="Calibri" w:hAnsi="Calibri" w:cs="Calibri"/>
          <w:sz w:val="21"/>
          <w:szCs w:val="21"/>
        </w:rPr>
        <w:t>, entende-se por:</w:t>
      </w:r>
    </w:p>
    <w:p w14:paraId="3329B3D3" w14:textId="77777777" w:rsidR="00920781" w:rsidRPr="00ED40E8" w:rsidRDefault="00920781" w:rsidP="0079053B">
      <w:pPr>
        <w:tabs>
          <w:tab w:val="left" w:pos="284"/>
        </w:tabs>
        <w:autoSpaceDE w:val="0"/>
        <w:autoSpaceDN w:val="0"/>
        <w:adjustRightInd w:val="0"/>
        <w:ind w:firstLine="284"/>
        <w:jc w:val="both"/>
        <w:rPr>
          <w:rFonts w:ascii="Calibri" w:hAnsi="Calibri" w:cs="Calibri"/>
          <w:sz w:val="21"/>
          <w:szCs w:val="21"/>
        </w:rPr>
      </w:pPr>
    </w:p>
    <w:p w14:paraId="1D078E18" w14:textId="578D46D5" w:rsidR="00ED40E8" w:rsidRDefault="00ED40E8" w:rsidP="00DA22EA">
      <w:pPr>
        <w:tabs>
          <w:tab w:val="left" w:pos="284"/>
          <w:tab w:val="left" w:pos="567"/>
        </w:tabs>
        <w:autoSpaceDE w:val="0"/>
        <w:autoSpaceDN w:val="0"/>
        <w:adjustRightInd w:val="0"/>
        <w:ind w:firstLine="284"/>
        <w:jc w:val="both"/>
        <w:rPr>
          <w:rFonts w:ascii="Calibri" w:hAnsi="Calibri" w:cs="Calibri"/>
          <w:sz w:val="21"/>
          <w:szCs w:val="21"/>
        </w:rPr>
      </w:pPr>
      <w:r>
        <w:rPr>
          <w:rFonts w:ascii="Calibri" w:hAnsi="Calibri" w:cs="Calibri"/>
          <w:sz w:val="21"/>
          <w:szCs w:val="21"/>
        </w:rPr>
        <w:t xml:space="preserve">a) </w:t>
      </w:r>
      <w:r w:rsidRPr="00ED40E8">
        <w:rPr>
          <w:rFonts w:ascii="Calibri" w:hAnsi="Calibri" w:cs="Calibri"/>
          <w:sz w:val="21"/>
          <w:szCs w:val="21"/>
        </w:rPr>
        <w:t>Unidade curricular</w:t>
      </w:r>
      <w:r>
        <w:rPr>
          <w:rFonts w:ascii="Calibri" w:hAnsi="Calibri" w:cs="Calibri"/>
          <w:sz w:val="21"/>
          <w:szCs w:val="21"/>
        </w:rPr>
        <w:t xml:space="preserve"> –</w:t>
      </w:r>
      <w:r w:rsidRPr="00ED40E8">
        <w:rPr>
          <w:rFonts w:ascii="Calibri" w:hAnsi="Calibri" w:cs="Calibri"/>
          <w:sz w:val="21"/>
          <w:szCs w:val="21"/>
        </w:rPr>
        <w:t xml:space="preserve"> a unidade de ensino com objetivos de formação próprios que é objeto de inscrição administrativa e de avaliação traduzida numa classificação final; </w:t>
      </w:r>
    </w:p>
    <w:p w14:paraId="45E2E3B1" w14:textId="3528268A" w:rsidR="00ED40E8" w:rsidRDefault="00DA22EA" w:rsidP="00DA22EA">
      <w:pPr>
        <w:tabs>
          <w:tab w:val="left" w:pos="284"/>
          <w:tab w:val="left" w:pos="567"/>
        </w:tabs>
        <w:autoSpaceDE w:val="0"/>
        <w:autoSpaceDN w:val="0"/>
        <w:adjustRightInd w:val="0"/>
        <w:ind w:firstLine="284"/>
        <w:jc w:val="both"/>
        <w:rPr>
          <w:rFonts w:ascii="Calibri" w:hAnsi="Calibri" w:cs="Calibri"/>
          <w:sz w:val="21"/>
          <w:szCs w:val="21"/>
        </w:rPr>
      </w:pPr>
      <w:r>
        <w:rPr>
          <w:rFonts w:ascii="Calibri" w:hAnsi="Calibri" w:cs="Calibri"/>
          <w:sz w:val="21"/>
          <w:szCs w:val="21"/>
        </w:rPr>
        <w:t xml:space="preserve">b) </w:t>
      </w:r>
      <w:r w:rsidR="00ED40E8" w:rsidRPr="00ED40E8">
        <w:rPr>
          <w:rFonts w:ascii="Calibri" w:hAnsi="Calibri" w:cs="Calibri"/>
          <w:sz w:val="21"/>
          <w:szCs w:val="21"/>
        </w:rPr>
        <w:t>Plano de estudos de um curso</w:t>
      </w:r>
      <w:r w:rsidR="00ED40E8">
        <w:rPr>
          <w:rFonts w:ascii="Calibri" w:hAnsi="Calibri" w:cs="Calibri"/>
          <w:sz w:val="21"/>
          <w:szCs w:val="21"/>
        </w:rPr>
        <w:t xml:space="preserve"> –</w:t>
      </w:r>
      <w:r w:rsidR="00ED40E8" w:rsidRPr="00ED40E8">
        <w:rPr>
          <w:rFonts w:ascii="Calibri" w:hAnsi="Calibri" w:cs="Calibri"/>
          <w:sz w:val="21"/>
          <w:szCs w:val="21"/>
        </w:rPr>
        <w:t xml:space="preserve"> o conjunto organizado de unidades curriculares em que um estudante deve ser aprovado para: </w:t>
      </w:r>
    </w:p>
    <w:p w14:paraId="230331EC" w14:textId="77777777" w:rsidR="0079053B" w:rsidRPr="00ED40E8" w:rsidRDefault="0079053B" w:rsidP="0079053B">
      <w:pPr>
        <w:tabs>
          <w:tab w:val="left" w:pos="284"/>
        </w:tabs>
        <w:autoSpaceDE w:val="0"/>
        <w:autoSpaceDN w:val="0"/>
        <w:adjustRightInd w:val="0"/>
        <w:ind w:firstLine="284"/>
        <w:jc w:val="both"/>
        <w:rPr>
          <w:rFonts w:ascii="Calibri" w:hAnsi="Calibri" w:cs="Calibri"/>
          <w:sz w:val="21"/>
          <w:szCs w:val="21"/>
        </w:rPr>
      </w:pPr>
    </w:p>
    <w:p w14:paraId="2C45E740" w14:textId="77777777" w:rsidR="00ED40E8" w:rsidRPr="00ED40E8" w:rsidRDefault="00ED40E8" w:rsidP="0079053B">
      <w:pPr>
        <w:tabs>
          <w:tab w:val="left" w:pos="284"/>
        </w:tabs>
        <w:autoSpaceDE w:val="0"/>
        <w:autoSpaceDN w:val="0"/>
        <w:adjustRightInd w:val="0"/>
        <w:ind w:firstLine="284"/>
        <w:jc w:val="both"/>
        <w:rPr>
          <w:rFonts w:ascii="Calibri" w:hAnsi="Calibri" w:cs="Calibri"/>
          <w:sz w:val="21"/>
          <w:szCs w:val="21"/>
        </w:rPr>
      </w:pPr>
      <w:proofErr w:type="gramStart"/>
      <w:r w:rsidRPr="00ED40E8">
        <w:rPr>
          <w:rFonts w:ascii="Calibri" w:hAnsi="Calibri" w:cs="Calibri"/>
          <w:sz w:val="21"/>
          <w:szCs w:val="21"/>
        </w:rPr>
        <w:t>i) Obter</w:t>
      </w:r>
      <w:proofErr w:type="gramEnd"/>
      <w:r w:rsidRPr="00ED40E8">
        <w:rPr>
          <w:rFonts w:ascii="Calibri" w:hAnsi="Calibri" w:cs="Calibri"/>
          <w:sz w:val="21"/>
          <w:szCs w:val="21"/>
        </w:rPr>
        <w:t xml:space="preserve"> um determinado grau académico ou o diploma de técnico superior profissional;</w:t>
      </w:r>
    </w:p>
    <w:p w14:paraId="10C555F3" w14:textId="77777777" w:rsidR="00ED40E8" w:rsidRPr="00ED40E8" w:rsidRDefault="00ED40E8" w:rsidP="0079053B">
      <w:pPr>
        <w:tabs>
          <w:tab w:val="left" w:pos="284"/>
        </w:tabs>
        <w:autoSpaceDE w:val="0"/>
        <w:autoSpaceDN w:val="0"/>
        <w:adjustRightInd w:val="0"/>
        <w:ind w:firstLine="284"/>
        <w:jc w:val="both"/>
        <w:rPr>
          <w:rFonts w:ascii="Calibri" w:hAnsi="Calibri" w:cs="Calibri"/>
          <w:sz w:val="21"/>
          <w:szCs w:val="21"/>
        </w:rPr>
      </w:pPr>
      <w:proofErr w:type="spellStart"/>
      <w:proofErr w:type="gramStart"/>
      <w:r w:rsidRPr="00ED40E8">
        <w:rPr>
          <w:rFonts w:ascii="Calibri" w:hAnsi="Calibri" w:cs="Calibri"/>
          <w:sz w:val="21"/>
          <w:szCs w:val="21"/>
        </w:rPr>
        <w:t>ii</w:t>
      </w:r>
      <w:proofErr w:type="spellEnd"/>
      <w:r w:rsidRPr="00ED40E8">
        <w:rPr>
          <w:rFonts w:ascii="Calibri" w:hAnsi="Calibri" w:cs="Calibri"/>
          <w:sz w:val="21"/>
          <w:szCs w:val="21"/>
        </w:rPr>
        <w:t>) Concluir</w:t>
      </w:r>
      <w:proofErr w:type="gramEnd"/>
      <w:r w:rsidRPr="00ED40E8">
        <w:rPr>
          <w:rFonts w:ascii="Calibri" w:hAnsi="Calibri" w:cs="Calibri"/>
          <w:sz w:val="21"/>
          <w:szCs w:val="21"/>
        </w:rPr>
        <w:t xml:space="preserve"> um curso não conferente de grau;</w:t>
      </w:r>
    </w:p>
    <w:p w14:paraId="7D7EFAA1" w14:textId="4C9F010D" w:rsidR="00ED40E8" w:rsidRDefault="00ED40E8" w:rsidP="0079053B">
      <w:pPr>
        <w:tabs>
          <w:tab w:val="left" w:pos="284"/>
        </w:tabs>
        <w:autoSpaceDE w:val="0"/>
        <w:autoSpaceDN w:val="0"/>
        <w:adjustRightInd w:val="0"/>
        <w:ind w:firstLine="284"/>
        <w:jc w:val="both"/>
        <w:rPr>
          <w:rFonts w:ascii="Calibri" w:hAnsi="Calibri" w:cs="Calibri"/>
          <w:sz w:val="21"/>
          <w:szCs w:val="21"/>
        </w:rPr>
      </w:pPr>
      <w:proofErr w:type="spellStart"/>
      <w:proofErr w:type="gramStart"/>
      <w:r w:rsidRPr="00ED40E8">
        <w:rPr>
          <w:rFonts w:ascii="Calibri" w:hAnsi="Calibri" w:cs="Calibri"/>
          <w:sz w:val="21"/>
          <w:szCs w:val="21"/>
        </w:rPr>
        <w:t>iii</w:t>
      </w:r>
      <w:proofErr w:type="spellEnd"/>
      <w:r w:rsidRPr="00ED40E8">
        <w:rPr>
          <w:rFonts w:ascii="Calibri" w:hAnsi="Calibri" w:cs="Calibri"/>
          <w:sz w:val="21"/>
          <w:szCs w:val="21"/>
        </w:rPr>
        <w:t>) Reunir</w:t>
      </w:r>
      <w:proofErr w:type="gramEnd"/>
      <w:r w:rsidRPr="00ED40E8">
        <w:rPr>
          <w:rFonts w:ascii="Calibri" w:hAnsi="Calibri" w:cs="Calibri"/>
          <w:sz w:val="21"/>
          <w:szCs w:val="21"/>
        </w:rPr>
        <w:t xml:space="preserve"> uma parte das condições para obtenção de um determinado grau académico; </w:t>
      </w:r>
    </w:p>
    <w:p w14:paraId="0AF83328" w14:textId="77777777" w:rsidR="0079053B" w:rsidRPr="00ED40E8" w:rsidRDefault="0079053B" w:rsidP="0079053B">
      <w:pPr>
        <w:tabs>
          <w:tab w:val="left" w:pos="284"/>
        </w:tabs>
        <w:autoSpaceDE w:val="0"/>
        <w:autoSpaceDN w:val="0"/>
        <w:adjustRightInd w:val="0"/>
        <w:ind w:firstLine="284"/>
        <w:jc w:val="both"/>
        <w:rPr>
          <w:rFonts w:ascii="Calibri" w:hAnsi="Calibri" w:cs="Calibri"/>
          <w:sz w:val="21"/>
          <w:szCs w:val="21"/>
        </w:rPr>
      </w:pPr>
    </w:p>
    <w:p w14:paraId="40520347" w14:textId="6D3CE329" w:rsidR="00ED40E8" w:rsidRDefault="0079053B" w:rsidP="00DA22EA">
      <w:pPr>
        <w:tabs>
          <w:tab w:val="left" w:pos="284"/>
          <w:tab w:val="left" w:pos="567"/>
        </w:tabs>
        <w:autoSpaceDE w:val="0"/>
        <w:autoSpaceDN w:val="0"/>
        <w:adjustRightInd w:val="0"/>
        <w:ind w:firstLine="284"/>
        <w:jc w:val="both"/>
        <w:rPr>
          <w:rFonts w:ascii="Calibri" w:hAnsi="Calibri" w:cs="Calibri"/>
          <w:sz w:val="21"/>
          <w:szCs w:val="21"/>
        </w:rPr>
      </w:pPr>
      <w:r>
        <w:rPr>
          <w:rFonts w:ascii="Calibri" w:hAnsi="Calibri" w:cs="Calibri"/>
          <w:sz w:val="21"/>
          <w:szCs w:val="21"/>
        </w:rPr>
        <w:t xml:space="preserve">c) </w:t>
      </w:r>
      <w:r w:rsidR="00ED40E8" w:rsidRPr="00ED40E8">
        <w:rPr>
          <w:rFonts w:ascii="Calibri" w:hAnsi="Calibri" w:cs="Calibri"/>
          <w:sz w:val="21"/>
          <w:szCs w:val="21"/>
        </w:rPr>
        <w:t>Crédito</w:t>
      </w:r>
      <w:r>
        <w:rPr>
          <w:rFonts w:ascii="Calibri" w:hAnsi="Calibri" w:cs="Calibri"/>
          <w:sz w:val="21"/>
          <w:szCs w:val="21"/>
        </w:rPr>
        <w:t xml:space="preserve"> –</w:t>
      </w:r>
      <w:r w:rsidR="00ED40E8" w:rsidRPr="00ED40E8">
        <w:rPr>
          <w:rFonts w:ascii="Calibri" w:hAnsi="Calibri" w:cs="Calibri"/>
          <w:sz w:val="21"/>
          <w:szCs w:val="21"/>
        </w:rPr>
        <w:t xml:space="preserve"> unidade de medida do trabalho do estudante sob todas as suas formas, designadamente sessões de ensino de natureza coletiva, sessões de orientação pessoal de tipo tutorial, estágios, projetos, trabalhos no terreno, estudo e avaliação, nos termos do Decreto-Lei n.º 42/2005, de 22 de fevereiro, alterado pelo Decreto-Lei n.º 107/2008, de 25 de junho;</w:t>
      </w:r>
    </w:p>
    <w:p w14:paraId="02055E41" w14:textId="4E1F5A27" w:rsidR="00ED40E8" w:rsidRDefault="00920781" w:rsidP="00DA22EA">
      <w:pPr>
        <w:tabs>
          <w:tab w:val="left" w:pos="284"/>
          <w:tab w:val="left" w:pos="426"/>
          <w:tab w:val="left" w:pos="709"/>
        </w:tabs>
        <w:autoSpaceDE w:val="0"/>
        <w:autoSpaceDN w:val="0"/>
        <w:adjustRightInd w:val="0"/>
        <w:ind w:firstLine="284"/>
        <w:jc w:val="both"/>
        <w:rPr>
          <w:rFonts w:ascii="Calibri" w:hAnsi="Calibri" w:cs="Calibri"/>
          <w:sz w:val="21"/>
          <w:szCs w:val="21"/>
        </w:rPr>
      </w:pPr>
      <w:r>
        <w:rPr>
          <w:rFonts w:ascii="Calibri" w:hAnsi="Calibri" w:cs="Calibri"/>
          <w:sz w:val="21"/>
          <w:szCs w:val="21"/>
        </w:rPr>
        <w:t xml:space="preserve">d) </w:t>
      </w:r>
      <w:r w:rsidR="0079053B" w:rsidRPr="0079053B">
        <w:rPr>
          <w:rFonts w:ascii="Calibri" w:hAnsi="Calibri" w:cs="Calibri"/>
          <w:sz w:val="21"/>
          <w:szCs w:val="21"/>
        </w:rPr>
        <w:t>Créditos de uma unidade curricular</w:t>
      </w:r>
      <w:r>
        <w:rPr>
          <w:rFonts w:ascii="Calibri" w:hAnsi="Calibri" w:cs="Calibri"/>
          <w:sz w:val="21"/>
          <w:szCs w:val="21"/>
        </w:rPr>
        <w:t xml:space="preserve"> –</w:t>
      </w:r>
      <w:r w:rsidR="0079053B" w:rsidRPr="0079053B">
        <w:rPr>
          <w:rFonts w:ascii="Calibri" w:hAnsi="Calibri" w:cs="Calibri"/>
          <w:sz w:val="21"/>
          <w:szCs w:val="21"/>
        </w:rPr>
        <w:t xml:space="preserve"> o valor numérico que expressa o trabalho que deve ser </w:t>
      </w:r>
      <w:r w:rsidRPr="0079053B">
        <w:rPr>
          <w:rFonts w:ascii="Calibri" w:hAnsi="Calibri" w:cs="Calibri"/>
          <w:sz w:val="21"/>
          <w:szCs w:val="21"/>
        </w:rPr>
        <w:t>efetuado</w:t>
      </w:r>
      <w:r w:rsidR="0079053B" w:rsidRPr="0079053B">
        <w:rPr>
          <w:rFonts w:ascii="Calibri" w:hAnsi="Calibri" w:cs="Calibri"/>
          <w:sz w:val="21"/>
          <w:szCs w:val="21"/>
        </w:rPr>
        <w:t xml:space="preserve"> por um estudante para realizar uma unidade curricular;</w:t>
      </w:r>
    </w:p>
    <w:p w14:paraId="1606EB43" w14:textId="7ACC6A2E" w:rsidR="00ED40E8" w:rsidRPr="00ED40E8" w:rsidRDefault="00DA22EA" w:rsidP="00FE076D">
      <w:pPr>
        <w:tabs>
          <w:tab w:val="left" w:pos="284"/>
          <w:tab w:val="left" w:pos="426"/>
        </w:tabs>
        <w:autoSpaceDE w:val="0"/>
        <w:autoSpaceDN w:val="0"/>
        <w:adjustRightInd w:val="0"/>
        <w:ind w:firstLine="284"/>
        <w:jc w:val="both"/>
        <w:rPr>
          <w:rFonts w:ascii="Calibri" w:hAnsi="Calibri" w:cs="Calibri"/>
          <w:sz w:val="21"/>
          <w:szCs w:val="21"/>
        </w:rPr>
      </w:pPr>
      <w:r>
        <w:rPr>
          <w:rFonts w:ascii="Calibri" w:hAnsi="Calibri" w:cs="Calibri"/>
          <w:sz w:val="21"/>
          <w:szCs w:val="21"/>
        </w:rPr>
        <w:t xml:space="preserve">e) </w:t>
      </w:r>
      <w:r w:rsidRPr="00DA22EA">
        <w:rPr>
          <w:rFonts w:ascii="Calibri" w:hAnsi="Calibri" w:cs="Calibri"/>
          <w:sz w:val="21"/>
          <w:szCs w:val="21"/>
        </w:rPr>
        <w:t xml:space="preserve">Classificação das unidades curriculares </w:t>
      </w:r>
      <w:r>
        <w:rPr>
          <w:rFonts w:ascii="Calibri" w:hAnsi="Calibri" w:cs="Calibri"/>
          <w:sz w:val="21"/>
          <w:szCs w:val="21"/>
        </w:rPr>
        <w:t xml:space="preserve">– </w:t>
      </w:r>
      <w:r w:rsidR="00A12D7A">
        <w:rPr>
          <w:rFonts w:ascii="Calibri" w:hAnsi="Calibri" w:cs="Calibri"/>
          <w:sz w:val="21"/>
          <w:szCs w:val="21"/>
        </w:rPr>
        <w:t>a</w:t>
      </w:r>
      <w:r w:rsidRPr="00DA22EA">
        <w:rPr>
          <w:rFonts w:ascii="Calibri" w:hAnsi="Calibri" w:cs="Calibri"/>
          <w:sz w:val="21"/>
          <w:szCs w:val="21"/>
        </w:rPr>
        <w:t xml:space="preserve"> avaliação final de uma unidade curricular é expressa</w:t>
      </w:r>
      <w:r>
        <w:rPr>
          <w:rFonts w:ascii="Calibri" w:hAnsi="Calibri" w:cs="Calibri"/>
          <w:sz w:val="21"/>
          <w:szCs w:val="21"/>
        </w:rPr>
        <w:t xml:space="preserve"> </w:t>
      </w:r>
      <w:r w:rsidRPr="00DA22EA">
        <w:rPr>
          <w:rFonts w:ascii="Calibri" w:hAnsi="Calibri" w:cs="Calibri"/>
          <w:sz w:val="21"/>
          <w:szCs w:val="21"/>
        </w:rPr>
        <w:t>através</w:t>
      </w:r>
      <w:r>
        <w:rPr>
          <w:rFonts w:ascii="Calibri" w:hAnsi="Calibri" w:cs="Calibri"/>
          <w:sz w:val="21"/>
          <w:szCs w:val="21"/>
        </w:rPr>
        <w:t xml:space="preserve"> </w:t>
      </w:r>
      <w:r w:rsidRPr="00DA22EA">
        <w:rPr>
          <w:rFonts w:ascii="Calibri" w:hAnsi="Calibri" w:cs="Calibri"/>
          <w:sz w:val="21"/>
          <w:szCs w:val="21"/>
        </w:rPr>
        <w:t>de</w:t>
      </w:r>
      <w:r>
        <w:rPr>
          <w:rFonts w:ascii="Calibri" w:hAnsi="Calibri" w:cs="Calibri"/>
          <w:sz w:val="21"/>
          <w:szCs w:val="21"/>
        </w:rPr>
        <w:t xml:space="preserve"> </w:t>
      </w:r>
      <w:r w:rsidRPr="00DA22EA">
        <w:rPr>
          <w:rFonts w:ascii="Calibri" w:hAnsi="Calibri" w:cs="Calibri"/>
          <w:sz w:val="21"/>
          <w:szCs w:val="21"/>
        </w:rPr>
        <w:t>uma</w:t>
      </w:r>
      <w:r>
        <w:rPr>
          <w:rFonts w:ascii="Calibri" w:hAnsi="Calibri" w:cs="Calibri"/>
          <w:sz w:val="21"/>
          <w:szCs w:val="21"/>
        </w:rPr>
        <w:t xml:space="preserve"> </w:t>
      </w:r>
      <w:r w:rsidRPr="00DA22EA">
        <w:rPr>
          <w:rFonts w:ascii="Calibri" w:hAnsi="Calibri" w:cs="Calibri"/>
          <w:sz w:val="21"/>
          <w:szCs w:val="21"/>
        </w:rPr>
        <w:t>classificação</w:t>
      </w:r>
      <w:r>
        <w:rPr>
          <w:rFonts w:ascii="Calibri" w:hAnsi="Calibri" w:cs="Calibri"/>
          <w:sz w:val="21"/>
          <w:szCs w:val="21"/>
        </w:rPr>
        <w:t xml:space="preserve"> </w:t>
      </w:r>
      <w:r w:rsidRPr="00DA22EA">
        <w:rPr>
          <w:rFonts w:ascii="Calibri" w:hAnsi="Calibri" w:cs="Calibri"/>
          <w:sz w:val="21"/>
          <w:szCs w:val="21"/>
        </w:rPr>
        <w:t>na</w:t>
      </w:r>
      <w:r>
        <w:rPr>
          <w:rFonts w:ascii="Calibri" w:hAnsi="Calibri" w:cs="Calibri"/>
          <w:sz w:val="21"/>
          <w:szCs w:val="21"/>
        </w:rPr>
        <w:t xml:space="preserve"> </w:t>
      </w:r>
      <w:r w:rsidRPr="00DA22EA">
        <w:rPr>
          <w:rFonts w:ascii="Calibri" w:hAnsi="Calibri" w:cs="Calibri"/>
          <w:sz w:val="21"/>
          <w:szCs w:val="21"/>
        </w:rPr>
        <w:t>escala</w:t>
      </w:r>
      <w:r>
        <w:rPr>
          <w:rFonts w:ascii="Calibri" w:hAnsi="Calibri" w:cs="Calibri"/>
          <w:sz w:val="21"/>
          <w:szCs w:val="21"/>
        </w:rPr>
        <w:t xml:space="preserve"> </w:t>
      </w:r>
      <w:r w:rsidRPr="00DA22EA">
        <w:rPr>
          <w:rFonts w:ascii="Calibri" w:hAnsi="Calibri" w:cs="Calibri"/>
          <w:sz w:val="21"/>
          <w:szCs w:val="21"/>
        </w:rPr>
        <w:t>numérica inteira de 0 a 20</w:t>
      </w:r>
      <w:r>
        <w:rPr>
          <w:rFonts w:ascii="Calibri" w:hAnsi="Calibri" w:cs="Calibri"/>
          <w:sz w:val="21"/>
          <w:szCs w:val="21"/>
        </w:rPr>
        <w:t>, considerando-se a</w:t>
      </w:r>
      <w:r w:rsidRPr="00DA22EA">
        <w:rPr>
          <w:rFonts w:ascii="Calibri" w:hAnsi="Calibri" w:cs="Calibri"/>
          <w:sz w:val="21"/>
          <w:szCs w:val="21"/>
        </w:rPr>
        <w:t>provado numa unidade curricular o aluno que nela</w:t>
      </w:r>
      <w:r>
        <w:rPr>
          <w:rFonts w:ascii="Calibri" w:hAnsi="Calibri" w:cs="Calibri"/>
          <w:sz w:val="21"/>
          <w:szCs w:val="21"/>
        </w:rPr>
        <w:t xml:space="preserve"> </w:t>
      </w:r>
      <w:r w:rsidRPr="00DA22EA">
        <w:rPr>
          <w:rFonts w:ascii="Calibri" w:hAnsi="Calibri" w:cs="Calibri"/>
          <w:sz w:val="21"/>
          <w:szCs w:val="21"/>
        </w:rPr>
        <w:t>obtenha</w:t>
      </w:r>
      <w:r>
        <w:rPr>
          <w:rFonts w:ascii="Calibri" w:hAnsi="Calibri" w:cs="Calibri"/>
          <w:sz w:val="21"/>
          <w:szCs w:val="21"/>
        </w:rPr>
        <w:t xml:space="preserve"> </w:t>
      </w:r>
      <w:r w:rsidRPr="00DA22EA">
        <w:rPr>
          <w:rFonts w:ascii="Calibri" w:hAnsi="Calibri" w:cs="Calibri"/>
          <w:sz w:val="21"/>
          <w:szCs w:val="21"/>
        </w:rPr>
        <w:t>uma</w:t>
      </w:r>
      <w:r>
        <w:rPr>
          <w:rFonts w:ascii="Calibri" w:hAnsi="Calibri" w:cs="Calibri"/>
          <w:sz w:val="21"/>
          <w:szCs w:val="21"/>
        </w:rPr>
        <w:t xml:space="preserve"> </w:t>
      </w:r>
      <w:r w:rsidRPr="00DA22EA">
        <w:rPr>
          <w:rFonts w:ascii="Calibri" w:hAnsi="Calibri" w:cs="Calibri"/>
          <w:sz w:val="21"/>
          <w:szCs w:val="21"/>
        </w:rPr>
        <w:t>classificação</w:t>
      </w:r>
      <w:r>
        <w:rPr>
          <w:rFonts w:ascii="Calibri" w:hAnsi="Calibri" w:cs="Calibri"/>
          <w:sz w:val="21"/>
          <w:szCs w:val="21"/>
        </w:rPr>
        <w:t xml:space="preserve"> </w:t>
      </w:r>
      <w:r w:rsidRPr="00DA22EA">
        <w:rPr>
          <w:rFonts w:ascii="Calibri" w:hAnsi="Calibri" w:cs="Calibri"/>
          <w:sz w:val="21"/>
          <w:szCs w:val="21"/>
        </w:rPr>
        <w:t>não</w:t>
      </w:r>
      <w:r>
        <w:rPr>
          <w:rFonts w:ascii="Calibri" w:hAnsi="Calibri" w:cs="Calibri"/>
          <w:sz w:val="21"/>
          <w:szCs w:val="21"/>
        </w:rPr>
        <w:t xml:space="preserve"> </w:t>
      </w:r>
      <w:r w:rsidRPr="00DA22EA">
        <w:rPr>
          <w:rFonts w:ascii="Calibri" w:hAnsi="Calibri" w:cs="Calibri"/>
          <w:sz w:val="21"/>
          <w:szCs w:val="21"/>
        </w:rPr>
        <w:t>inferior</w:t>
      </w:r>
      <w:r>
        <w:rPr>
          <w:rFonts w:ascii="Calibri" w:hAnsi="Calibri" w:cs="Calibri"/>
          <w:sz w:val="21"/>
          <w:szCs w:val="21"/>
        </w:rPr>
        <w:t xml:space="preserve"> </w:t>
      </w:r>
      <w:r w:rsidRPr="00DA22EA">
        <w:rPr>
          <w:rFonts w:ascii="Calibri" w:hAnsi="Calibri" w:cs="Calibri"/>
          <w:sz w:val="21"/>
          <w:szCs w:val="21"/>
        </w:rPr>
        <w:t>a</w:t>
      </w:r>
      <w:r>
        <w:rPr>
          <w:rFonts w:ascii="Calibri" w:hAnsi="Calibri" w:cs="Calibri"/>
          <w:sz w:val="21"/>
          <w:szCs w:val="21"/>
        </w:rPr>
        <w:t xml:space="preserve"> </w:t>
      </w:r>
      <w:r w:rsidRPr="00DA22EA">
        <w:rPr>
          <w:rFonts w:ascii="Calibri" w:hAnsi="Calibri" w:cs="Calibri"/>
          <w:sz w:val="21"/>
          <w:szCs w:val="21"/>
        </w:rPr>
        <w:t>10</w:t>
      </w:r>
      <w:r w:rsidR="00FE076D">
        <w:rPr>
          <w:rFonts w:ascii="Calibri" w:hAnsi="Calibri" w:cs="Calibri"/>
          <w:sz w:val="21"/>
          <w:szCs w:val="21"/>
        </w:rPr>
        <w:t xml:space="preserve"> e r</w:t>
      </w:r>
      <w:r w:rsidRPr="00DA22EA">
        <w:rPr>
          <w:rFonts w:ascii="Calibri" w:hAnsi="Calibri" w:cs="Calibri"/>
          <w:sz w:val="21"/>
          <w:szCs w:val="21"/>
        </w:rPr>
        <w:t>eprovado numa unidade curricular o aluno que</w:t>
      </w:r>
      <w:r w:rsidR="00FE076D">
        <w:rPr>
          <w:rFonts w:ascii="Calibri" w:hAnsi="Calibri" w:cs="Calibri"/>
          <w:sz w:val="21"/>
          <w:szCs w:val="21"/>
        </w:rPr>
        <w:t xml:space="preserve"> </w:t>
      </w:r>
      <w:r w:rsidRPr="00DA22EA">
        <w:rPr>
          <w:rFonts w:ascii="Calibri" w:hAnsi="Calibri" w:cs="Calibri"/>
          <w:sz w:val="21"/>
          <w:szCs w:val="21"/>
        </w:rPr>
        <w:t>nela</w:t>
      </w:r>
      <w:r w:rsidR="00FE076D">
        <w:rPr>
          <w:rFonts w:ascii="Calibri" w:hAnsi="Calibri" w:cs="Calibri"/>
          <w:sz w:val="21"/>
          <w:szCs w:val="21"/>
        </w:rPr>
        <w:t xml:space="preserve"> </w:t>
      </w:r>
      <w:r w:rsidRPr="00DA22EA">
        <w:rPr>
          <w:rFonts w:ascii="Calibri" w:hAnsi="Calibri" w:cs="Calibri"/>
          <w:sz w:val="21"/>
          <w:szCs w:val="21"/>
        </w:rPr>
        <w:t>obtenha</w:t>
      </w:r>
      <w:r w:rsidR="00FE076D">
        <w:rPr>
          <w:rFonts w:ascii="Calibri" w:hAnsi="Calibri" w:cs="Calibri"/>
          <w:sz w:val="21"/>
          <w:szCs w:val="21"/>
        </w:rPr>
        <w:t xml:space="preserve"> </w:t>
      </w:r>
      <w:r w:rsidRPr="00DA22EA">
        <w:rPr>
          <w:rFonts w:ascii="Calibri" w:hAnsi="Calibri" w:cs="Calibri"/>
          <w:sz w:val="21"/>
          <w:szCs w:val="21"/>
        </w:rPr>
        <w:t>uma</w:t>
      </w:r>
      <w:r w:rsidR="00FE076D">
        <w:rPr>
          <w:rFonts w:ascii="Calibri" w:hAnsi="Calibri" w:cs="Calibri"/>
          <w:sz w:val="21"/>
          <w:szCs w:val="21"/>
        </w:rPr>
        <w:t xml:space="preserve"> </w:t>
      </w:r>
      <w:r w:rsidRPr="00DA22EA">
        <w:rPr>
          <w:rFonts w:ascii="Calibri" w:hAnsi="Calibri" w:cs="Calibri"/>
          <w:sz w:val="21"/>
          <w:szCs w:val="21"/>
        </w:rPr>
        <w:t>classificação</w:t>
      </w:r>
      <w:r w:rsidR="00FE076D">
        <w:rPr>
          <w:rFonts w:ascii="Calibri" w:hAnsi="Calibri" w:cs="Calibri"/>
          <w:sz w:val="21"/>
          <w:szCs w:val="21"/>
        </w:rPr>
        <w:t xml:space="preserve"> </w:t>
      </w:r>
      <w:r w:rsidRPr="00DA22EA">
        <w:rPr>
          <w:rFonts w:ascii="Calibri" w:hAnsi="Calibri" w:cs="Calibri"/>
          <w:sz w:val="21"/>
          <w:szCs w:val="21"/>
        </w:rPr>
        <w:t>inferior</w:t>
      </w:r>
      <w:r w:rsidR="00FE076D">
        <w:rPr>
          <w:rFonts w:ascii="Calibri" w:hAnsi="Calibri" w:cs="Calibri"/>
          <w:sz w:val="21"/>
          <w:szCs w:val="21"/>
        </w:rPr>
        <w:t xml:space="preserve"> </w:t>
      </w:r>
      <w:r w:rsidRPr="00DA22EA">
        <w:rPr>
          <w:rFonts w:ascii="Calibri" w:hAnsi="Calibri" w:cs="Calibri"/>
          <w:sz w:val="21"/>
          <w:szCs w:val="21"/>
        </w:rPr>
        <w:t>a</w:t>
      </w:r>
      <w:r w:rsidR="006E5B3F">
        <w:rPr>
          <w:rFonts w:ascii="Calibri" w:hAnsi="Calibri" w:cs="Calibri"/>
          <w:sz w:val="21"/>
          <w:szCs w:val="21"/>
        </w:rPr>
        <w:t xml:space="preserve"> </w:t>
      </w:r>
      <w:r w:rsidRPr="00DA22EA">
        <w:rPr>
          <w:rFonts w:ascii="Calibri" w:hAnsi="Calibri" w:cs="Calibri"/>
          <w:sz w:val="21"/>
          <w:szCs w:val="21"/>
        </w:rPr>
        <w:t>10</w:t>
      </w:r>
      <w:r w:rsidR="00FE076D">
        <w:rPr>
          <w:rFonts w:ascii="Calibri" w:hAnsi="Calibri" w:cs="Calibri"/>
          <w:sz w:val="21"/>
          <w:szCs w:val="21"/>
        </w:rPr>
        <w:t xml:space="preserve">, nos termos </w:t>
      </w:r>
      <w:r w:rsidR="00ED40E8" w:rsidRPr="00ED40E8">
        <w:rPr>
          <w:rFonts w:ascii="Calibri" w:hAnsi="Calibri" w:cs="Calibri"/>
          <w:sz w:val="21"/>
          <w:szCs w:val="21"/>
        </w:rPr>
        <w:t>do Decreto-Lei n.º 42/2005, de 22 de</w:t>
      </w:r>
    </w:p>
    <w:p w14:paraId="227C2549" w14:textId="2EC16516" w:rsidR="00ED40E8" w:rsidRDefault="00ED40E8" w:rsidP="00ED40E8">
      <w:pPr>
        <w:tabs>
          <w:tab w:val="left" w:pos="284"/>
        </w:tabs>
        <w:autoSpaceDE w:val="0"/>
        <w:autoSpaceDN w:val="0"/>
        <w:adjustRightInd w:val="0"/>
        <w:jc w:val="both"/>
        <w:rPr>
          <w:rFonts w:ascii="Calibri" w:hAnsi="Calibri" w:cs="Calibri"/>
          <w:sz w:val="21"/>
          <w:szCs w:val="21"/>
        </w:rPr>
      </w:pPr>
      <w:r w:rsidRPr="00ED40E8">
        <w:rPr>
          <w:rFonts w:ascii="Calibri" w:hAnsi="Calibri" w:cs="Calibri"/>
          <w:sz w:val="21"/>
          <w:szCs w:val="21"/>
        </w:rPr>
        <w:t xml:space="preserve">fevereiro, </w:t>
      </w:r>
      <w:r w:rsidR="00FE076D">
        <w:rPr>
          <w:rFonts w:ascii="Calibri" w:hAnsi="Calibri" w:cs="Calibri"/>
          <w:sz w:val="21"/>
          <w:szCs w:val="21"/>
        </w:rPr>
        <w:t>na sua redação atual</w:t>
      </w:r>
      <w:r w:rsidRPr="00ED40E8">
        <w:rPr>
          <w:rFonts w:ascii="Calibri" w:hAnsi="Calibri" w:cs="Calibri"/>
          <w:sz w:val="21"/>
          <w:szCs w:val="21"/>
        </w:rPr>
        <w:t>;</w:t>
      </w:r>
    </w:p>
    <w:p w14:paraId="1A8203D6" w14:textId="005D3FCA" w:rsidR="00ED40E8" w:rsidRPr="00ED40E8" w:rsidRDefault="00046BDE" w:rsidP="006E5B3F">
      <w:pPr>
        <w:tabs>
          <w:tab w:val="left" w:pos="567"/>
          <w:tab w:val="left" w:pos="709"/>
        </w:tabs>
        <w:autoSpaceDE w:val="0"/>
        <w:autoSpaceDN w:val="0"/>
        <w:adjustRightInd w:val="0"/>
        <w:ind w:firstLine="284"/>
        <w:jc w:val="both"/>
        <w:rPr>
          <w:rFonts w:ascii="Calibri" w:hAnsi="Calibri" w:cs="Calibri"/>
          <w:sz w:val="21"/>
          <w:szCs w:val="21"/>
        </w:rPr>
      </w:pPr>
      <w:r>
        <w:rPr>
          <w:rFonts w:ascii="Calibri" w:hAnsi="Calibri" w:cs="Calibri"/>
          <w:sz w:val="21"/>
          <w:szCs w:val="21"/>
        </w:rPr>
        <w:t>f</w:t>
      </w:r>
      <w:r w:rsidR="006E5B3F">
        <w:rPr>
          <w:rFonts w:ascii="Calibri" w:hAnsi="Calibri" w:cs="Calibri"/>
          <w:sz w:val="21"/>
          <w:szCs w:val="21"/>
        </w:rPr>
        <w:t xml:space="preserve">) </w:t>
      </w:r>
      <w:r w:rsidR="006E5B3F" w:rsidRPr="006E5B3F">
        <w:rPr>
          <w:rFonts w:ascii="Calibri" w:hAnsi="Calibri" w:cs="Calibri"/>
          <w:sz w:val="21"/>
          <w:szCs w:val="21"/>
        </w:rPr>
        <w:t>Mu</w:t>
      </w:r>
      <w:r w:rsidR="00A12D7A">
        <w:rPr>
          <w:rFonts w:ascii="Calibri" w:hAnsi="Calibri" w:cs="Calibri"/>
          <w:sz w:val="21"/>
          <w:szCs w:val="21"/>
        </w:rPr>
        <w:t>dança de par instituição/curso –</w:t>
      </w:r>
      <w:r w:rsidR="006E5B3F" w:rsidRPr="006E5B3F">
        <w:rPr>
          <w:rFonts w:ascii="Calibri" w:hAnsi="Calibri" w:cs="Calibri"/>
          <w:sz w:val="21"/>
          <w:szCs w:val="21"/>
        </w:rPr>
        <w:t xml:space="preserve"> ato pelo qual um estudante se matricula e ou inscreve em par instituição/curso diferente daquele(s) em que, em anos letivos ant</w:t>
      </w:r>
      <w:r w:rsidR="001B5487">
        <w:rPr>
          <w:rFonts w:ascii="Calibri" w:hAnsi="Calibri" w:cs="Calibri"/>
          <w:sz w:val="21"/>
          <w:szCs w:val="21"/>
        </w:rPr>
        <w:t>eriores, realizou uma inscrição, como disposto na Portaria n.º 181</w:t>
      </w:r>
      <w:r w:rsidR="001B5487" w:rsidRPr="00ED40E8">
        <w:rPr>
          <w:rFonts w:ascii="Calibri" w:hAnsi="Calibri" w:cs="Calibri"/>
          <w:sz w:val="21"/>
          <w:szCs w:val="21"/>
        </w:rPr>
        <w:t>-D/2015, de 19 de junho</w:t>
      </w:r>
      <w:r w:rsidR="001B5487">
        <w:rPr>
          <w:rFonts w:ascii="Calibri" w:hAnsi="Calibri" w:cs="Calibri"/>
          <w:sz w:val="21"/>
          <w:szCs w:val="21"/>
        </w:rPr>
        <w:t>, na sua redação atual</w:t>
      </w:r>
      <w:r w:rsidR="00ED40E8" w:rsidRPr="00ED40E8">
        <w:rPr>
          <w:rFonts w:ascii="Calibri" w:hAnsi="Calibri" w:cs="Calibri"/>
          <w:sz w:val="21"/>
          <w:szCs w:val="21"/>
        </w:rPr>
        <w:t>;</w:t>
      </w:r>
    </w:p>
    <w:p w14:paraId="1F6B1680" w14:textId="77777777" w:rsidR="005F7525" w:rsidRDefault="00046BDE" w:rsidP="005F7525">
      <w:pPr>
        <w:tabs>
          <w:tab w:val="left" w:pos="284"/>
        </w:tabs>
        <w:autoSpaceDE w:val="0"/>
        <w:autoSpaceDN w:val="0"/>
        <w:adjustRightInd w:val="0"/>
        <w:ind w:firstLine="284"/>
        <w:jc w:val="both"/>
        <w:rPr>
          <w:rFonts w:ascii="Calibri" w:hAnsi="Calibri" w:cs="Calibri"/>
          <w:sz w:val="21"/>
          <w:szCs w:val="21"/>
        </w:rPr>
      </w:pPr>
      <w:r>
        <w:rPr>
          <w:rFonts w:ascii="Calibri" w:hAnsi="Calibri" w:cs="Calibri"/>
          <w:sz w:val="21"/>
          <w:szCs w:val="21"/>
        </w:rPr>
        <w:t>g</w:t>
      </w:r>
      <w:r w:rsidR="00ED40E8" w:rsidRPr="00ED40E8">
        <w:rPr>
          <w:rFonts w:ascii="Calibri" w:hAnsi="Calibri" w:cs="Calibri"/>
          <w:sz w:val="21"/>
          <w:szCs w:val="21"/>
        </w:rPr>
        <w:t xml:space="preserve">) Reingresso — </w:t>
      </w:r>
      <w:r w:rsidR="001B5487" w:rsidRPr="001B5487">
        <w:rPr>
          <w:rFonts w:ascii="Calibri" w:hAnsi="Calibri" w:cs="Calibri"/>
          <w:sz w:val="21"/>
          <w:szCs w:val="21"/>
        </w:rPr>
        <w:t xml:space="preserve">ato pelo qual um estudante, após interrupção dos estudos </w:t>
      </w:r>
      <w:proofErr w:type="gramStart"/>
      <w:r w:rsidR="001B5487" w:rsidRPr="001B5487">
        <w:rPr>
          <w:rFonts w:ascii="Calibri" w:hAnsi="Calibri" w:cs="Calibri"/>
          <w:sz w:val="21"/>
          <w:szCs w:val="21"/>
        </w:rPr>
        <w:t>num par instituição/curso</w:t>
      </w:r>
      <w:proofErr w:type="gramEnd"/>
      <w:r w:rsidR="001B5487" w:rsidRPr="001B5487">
        <w:rPr>
          <w:rFonts w:ascii="Calibri" w:hAnsi="Calibri" w:cs="Calibri"/>
          <w:sz w:val="21"/>
          <w:szCs w:val="21"/>
        </w:rPr>
        <w:t xml:space="preserve"> de ensino superior, se matricula na mesma instituição e se inscreve no mesmo curso ou em curso que lhe tenha sucedido</w:t>
      </w:r>
      <w:r w:rsidR="001B5487">
        <w:rPr>
          <w:rFonts w:ascii="Calibri" w:hAnsi="Calibri" w:cs="Calibri"/>
          <w:sz w:val="21"/>
          <w:szCs w:val="21"/>
        </w:rPr>
        <w:t>, como disposto na Portaria n.º 181</w:t>
      </w:r>
      <w:r w:rsidR="001B5487" w:rsidRPr="00ED40E8">
        <w:rPr>
          <w:rFonts w:ascii="Calibri" w:hAnsi="Calibri" w:cs="Calibri"/>
          <w:sz w:val="21"/>
          <w:szCs w:val="21"/>
        </w:rPr>
        <w:t>-D/2015, de 19 de junho</w:t>
      </w:r>
      <w:r w:rsidR="001B5487">
        <w:rPr>
          <w:rFonts w:ascii="Calibri" w:hAnsi="Calibri" w:cs="Calibri"/>
          <w:sz w:val="21"/>
          <w:szCs w:val="21"/>
        </w:rPr>
        <w:t>, na sua redação atual;</w:t>
      </w:r>
    </w:p>
    <w:p w14:paraId="73E96F03" w14:textId="14A1D4BD" w:rsidR="005F7525" w:rsidRDefault="00046BDE" w:rsidP="005F7525">
      <w:pPr>
        <w:tabs>
          <w:tab w:val="left" w:pos="284"/>
        </w:tabs>
        <w:autoSpaceDE w:val="0"/>
        <w:autoSpaceDN w:val="0"/>
        <w:adjustRightInd w:val="0"/>
        <w:ind w:firstLine="284"/>
        <w:jc w:val="both"/>
        <w:rPr>
          <w:rFonts w:ascii="Calibri" w:hAnsi="Calibri" w:cs="Calibri"/>
          <w:sz w:val="21"/>
          <w:szCs w:val="21"/>
        </w:rPr>
      </w:pPr>
      <w:r>
        <w:rPr>
          <w:rFonts w:ascii="Calibri" w:hAnsi="Calibri" w:cs="Calibri"/>
          <w:sz w:val="21"/>
          <w:szCs w:val="21"/>
        </w:rPr>
        <w:t>h</w:t>
      </w:r>
      <w:r w:rsidR="00AC4B81">
        <w:rPr>
          <w:rFonts w:ascii="Calibri" w:hAnsi="Calibri" w:cs="Calibri"/>
          <w:sz w:val="21"/>
          <w:szCs w:val="21"/>
        </w:rPr>
        <w:t xml:space="preserve">) </w:t>
      </w:r>
      <w:r w:rsidR="00AC4B81" w:rsidRPr="00AC4B81">
        <w:rPr>
          <w:rFonts w:ascii="Calibri" w:hAnsi="Calibri" w:cs="Calibri"/>
          <w:sz w:val="21"/>
          <w:szCs w:val="21"/>
        </w:rPr>
        <w:t>Estudante em mobilidade — estudante matriculado e inscrito</w:t>
      </w:r>
      <w:r w:rsidR="00AC4B81">
        <w:rPr>
          <w:rFonts w:ascii="Calibri" w:hAnsi="Calibri" w:cs="Calibri"/>
          <w:sz w:val="21"/>
          <w:szCs w:val="21"/>
        </w:rPr>
        <w:t xml:space="preserve"> </w:t>
      </w:r>
      <w:proofErr w:type="gramStart"/>
      <w:r w:rsidR="00AC4B81" w:rsidRPr="00AC4B81">
        <w:rPr>
          <w:rFonts w:ascii="Calibri" w:hAnsi="Calibri" w:cs="Calibri"/>
          <w:sz w:val="21"/>
          <w:szCs w:val="21"/>
        </w:rPr>
        <w:t xml:space="preserve">num </w:t>
      </w:r>
      <w:r w:rsidR="008831C3">
        <w:rPr>
          <w:rFonts w:ascii="Calibri" w:hAnsi="Calibri" w:cs="Calibri"/>
          <w:sz w:val="21"/>
          <w:szCs w:val="21"/>
        </w:rPr>
        <w:t>par instituição/curso</w:t>
      </w:r>
      <w:proofErr w:type="gramEnd"/>
      <w:r w:rsidR="008831C3">
        <w:rPr>
          <w:rFonts w:ascii="Calibri" w:hAnsi="Calibri" w:cs="Calibri"/>
          <w:sz w:val="21"/>
          <w:szCs w:val="21"/>
        </w:rPr>
        <w:t xml:space="preserve"> de</w:t>
      </w:r>
      <w:r w:rsidR="00AC4B81" w:rsidRPr="00AC4B81">
        <w:rPr>
          <w:rFonts w:ascii="Calibri" w:hAnsi="Calibri" w:cs="Calibri"/>
          <w:sz w:val="21"/>
          <w:szCs w:val="21"/>
        </w:rPr>
        <w:t xml:space="preserve"> ensino superior que realiza parte desse</w:t>
      </w:r>
      <w:r w:rsidR="00AC4B81">
        <w:rPr>
          <w:rFonts w:ascii="Calibri" w:hAnsi="Calibri" w:cs="Calibri"/>
          <w:sz w:val="21"/>
          <w:szCs w:val="21"/>
        </w:rPr>
        <w:t xml:space="preserve"> </w:t>
      </w:r>
      <w:r w:rsidR="00AC4B81" w:rsidRPr="00AC4B81">
        <w:rPr>
          <w:rFonts w:ascii="Calibri" w:hAnsi="Calibri" w:cs="Calibri"/>
          <w:sz w:val="21"/>
          <w:szCs w:val="21"/>
        </w:rPr>
        <w:t xml:space="preserve">curso noutro </w:t>
      </w:r>
      <w:r w:rsidR="008831C3">
        <w:rPr>
          <w:rFonts w:ascii="Calibri" w:hAnsi="Calibri" w:cs="Calibri"/>
          <w:sz w:val="21"/>
          <w:szCs w:val="21"/>
        </w:rPr>
        <w:t>par instituição/curso</w:t>
      </w:r>
      <w:r w:rsidR="00AC4B81" w:rsidRPr="00AC4B81">
        <w:rPr>
          <w:rFonts w:ascii="Calibri" w:hAnsi="Calibri" w:cs="Calibri"/>
          <w:sz w:val="21"/>
          <w:szCs w:val="21"/>
        </w:rPr>
        <w:t xml:space="preserve"> de ensino superior</w:t>
      </w:r>
      <w:r w:rsidR="005F7525">
        <w:rPr>
          <w:rFonts w:ascii="Calibri" w:hAnsi="Calibri" w:cs="Calibri"/>
          <w:sz w:val="21"/>
          <w:szCs w:val="21"/>
        </w:rPr>
        <w:t xml:space="preserve">, português ou </w:t>
      </w:r>
    </w:p>
    <w:p w14:paraId="18C9CB23" w14:textId="00073BA3" w:rsidR="00ED40E8" w:rsidRDefault="005F7525" w:rsidP="005F7525">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lastRenderedPageBreak/>
        <w:t>estrangeiro</w:t>
      </w:r>
      <w:r w:rsidR="00CF1A89">
        <w:rPr>
          <w:rFonts w:ascii="Calibri" w:hAnsi="Calibri" w:cs="Calibri"/>
          <w:sz w:val="21"/>
          <w:szCs w:val="21"/>
        </w:rPr>
        <w:t>.</w:t>
      </w:r>
    </w:p>
    <w:p w14:paraId="4A3399C3" w14:textId="77777777" w:rsidR="005F7525" w:rsidRPr="00ED40E8" w:rsidRDefault="005F7525" w:rsidP="00AC4B81">
      <w:pPr>
        <w:tabs>
          <w:tab w:val="left" w:pos="284"/>
        </w:tabs>
        <w:autoSpaceDE w:val="0"/>
        <w:autoSpaceDN w:val="0"/>
        <w:adjustRightInd w:val="0"/>
        <w:ind w:firstLine="284"/>
        <w:jc w:val="both"/>
        <w:rPr>
          <w:rFonts w:ascii="Calibri" w:hAnsi="Calibri" w:cs="Calibri"/>
          <w:sz w:val="21"/>
          <w:szCs w:val="21"/>
        </w:rPr>
      </w:pPr>
    </w:p>
    <w:p w14:paraId="5B72A4A2" w14:textId="57326E04" w:rsidR="008831C3" w:rsidRPr="008831C3" w:rsidRDefault="008831C3" w:rsidP="008831C3">
      <w:pPr>
        <w:tabs>
          <w:tab w:val="left" w:pos="284"/>
        </w:tabs>
        <w:autoSpaceDE w:val="0"/>
        <w:autoSpaceDN w:val="0"/>
        <w:adjustRightInd w:val="0"/>
        <w:rPr>
          <w:rFonts w:ascii="Calibri" w:hAnsi="Calibri" w:cs="Calibri"/>
          <w:bCs/>
          <w:sz w:val="21"/>
          <w:szCs w:val="21"/>
        </w:rPr>
      </w:pPr>
      <w:r w:rsidRPr="008831C3">
        <w:rPr>
          <w:rFonts w:ascii="Calibri" w:hAnsi="Calibri" w:cs="Calibri"/>
          <w:bCs/>
          <w:sz w:val="21"/>
          <w:szCs w:val="21"/>
        </w:rPr>
        <w:t xml:space="preserve">Artigo </w:t>
      </w:r>
      <w:r w:rsidR="005C725E">
        <w:rPr>
          <w:rFonts w:ascii="Calibri" w:hAnsi="Calibri" w:cs="Calibri"/>
          <w:bCs/>
          <w:sz w:val="21"/>
          <w:szCs w:val="21"/>
        </w:rPr>
        <w:t>3.</w:t>
      </w:r>
      <w:r w:rsidRPr="008831C3">
        <w:rPr>
          <w:rFonts w:ascii="Calibri" w:hAnsi="Calibri" w:cs="Calibri"/>
          <w:bCs/>
          <w:sz w:val="21"/>
          <w:szCs w:val="21"/>
        </w:rPr>
        <w:t>º</w:t>
      </w:r>
    </w:p>
    <w:p w14:paraId="5822B597" w14:textId="1BFAD3C8" w:rsidR="008831C3" w:rsidRPr="004C3DB1" w:rsidRDefault="008831C3" w:rsidP="008831C3">
      <w:pPr>
        <w:tabs>
          <w:tab w:val="left" w:pos="284"/>
        </w:tabs>
        <w:autoSpaceDE w:val="0"/>
        <w:autoSpaceDN w:val="0"/>
        <w:adjustRightInd w:val="0"/>
        <w:rPr>
          <w:rFonts w:ascii="Calibri" w:hAnsi="Calibri" w:cs="Calibri"/>
          <w:b/>
          <w:bCs/>
          <w:sz w:val="21"/>
          <w:szCs w:val="21"/>
        </w:rPr>
      </w:pPr>
      <w:r w:rsidRPr="004C3DB1">
        <w:rPr>
          <w:rFonts w:ascii="Calibri" w:hAnsi="Calibri" w:cs="Calibri"/>
          <w:b/>
          <w:bCs/>
          <w:sz w:val="21"/>
          <w:szCs w:val="21"/>
        </w:rPr>
        <w:t>Princípios gerais de creditação</w:t>
      </w:r>
    </w:p>
    <w:p w14:paraId="35307CEB" w14:textId="0E86DB13" w:rsidR="0036795C" w:rsidRDefault="004C3DB1" w:rsidP="004C3DB1">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6795C" w:rsidRPr="00F11D0B">
        <w:rPr>
          <w:rFonts w:ascii="Calibri" w:hAnsi="Calibri" w:cs="Calibri"/>
          <w:bCs/>
          <w:sz w:val="21"/>
          <w:szCs w:val="21"/>
        </w:rPr>
        <w:t xml:space="preserve">1 </w:t>
      </w:r>
      <w:r w:rsidR="003D129D">
        <w:rPr>
          <w:rFonts w:ascii="Calibri" w:hAnsi="Calibri" w:cs="Calibri"/>
          <w:bCs/>
          <w:sz w:val="21"/>
          <w:szCs w:val="21"/>
        </w:rPr>
        <w:t xml:space="preserve">– </w:t>
      </w:r>
      <w:r w:rsidR="0036795C" w:rsidRPr="00F11D0B">
        <w:rPr>
          <w:rFonts w:ascii="Calibri" w:hAnsi="Calibri" w:cs="Calibri"/>
          <w:bCs/>
          <w:sz w:val="21"/>
          <w:szCs w:val="21"/>
        </w:rPr>
        <w:t>No processo d</w:t>
      </w:r>
      <w:r w:rsidR="00F11D0B" w:rsidRPr="00F11D0B">
        <w:rPr>
          <w:rFonts w:ascii="Calibri" w:hAnsi="Calibri" w:cs="Calibri"/>
          <w:bCs/>
          <w:sz w:val="21"/>
          <w:szCs w:val="21"/>
        </w:rPr>
        <w:t xml:space="preserve">e creditação deve ser </w:t>
      </w:r>
      <w:r w:rsidR="00E86F6D">
        <w:rPr>
          <w:rFonts w:ascii="Calibri" w:hAnsi="Calibri" w:cs="Calibri"/>
          <w:bCs/>
          <w:sz w:val="21"/>
          <w:szCs w:val="21"/>
        </w:rPr>
        <w:t>tido em consideração</w:t>
      </w:r>
      <w:r w:rsidR="0036795C" w:rsidRPr="00F11D0B">
        <w:rPr>
          <w:rFonts w:ascii="Calibri" w:hAnsi="Calibri" w:cs="Calibri"/>
          <w:bCs/>
          <w:sz w:val="21"/>
          <w:szCs w:val="21"/>
        </w:rPr>
        <w:t>:</w:t>
      </w:r>
    </w:p>
    <w:p w14:paraId="3A56F95C" w14:textId="77777777" w:rsidR="009A223C" w:rsidRPr="00F11D0B" w:rsidRDefault="009A223C" w:rsidP="004C3DB1">
      <w:pPr>
        <w:tabs>
          <w:tab w:val="left" w:pos="284"/>
        </w:tabs>
        <w:autoSpaceDE w:val="0"/>
        <w:autoSpaceDN w:val="0"/>
        <w:adjustRightInd w:val="0"/>
        <w:jc w:val="both"/>
        <w:rPr>
          <w:rFonts w:ascii="Calibri" w:hAnsi="Calibri" w:cs="Calibri"/>
          <w:bCs/>
          <w:sz w:val="21"/>
          <w:szCs w:val="21"/>
        </w:rPr>
      </w:pPr>
    </w:p>
    <w:p w14:paraId="2F21C423" w14:textId="58735114" w:rsidR="0036795C" w:rsidRPr="00F11D0B" w:rsidRDefault="004C3DB1" w:rsidP="0036795C">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36795C" w:rsidRPr="00F11D0B">
        <w:rPr>
          <w:rFonts w:ascii="Calibri" w:hAnsi="Calibri" w:cs="Calibri"/>
          <w:bCs/>
          <w:sz w:val="21"/>
          <w:szCs w:val="21"/>
        </w:rPr>
        <w:t xml:space="preserve">a) </w:t>
      </w:r>
      <w:r w:rsidR="00F11D0B">
        <w:rPr>
          <w:rFonts w:ascii="Calibri" w:hAnsi="Calibri" w:cs="Calibri"/>
          <w:bCs/>
          <w:sz w:val="21"/>
          <w:szCs w:val="21"/>
        </w:rPr>
        <w:t xml:space="preserve">O </w:t>
      </w:r>
      <w:r w:rsidR="0036795C" w:rsidRPr="00F11D0B">
        <w:rPr>
          <w:rFonts w:ascii="Calibri" w:hAnsi="Calibri" w:cs="Calibri"/>
          <w:bCs/>
          <w:sz w:val="21"/>
          <w:szCs w:val="21"/>
        </w:rPr>
        <w:t>nível</w:t>
      </w:r>
      <w:r w:rsidR="00F11D0B" w:rsidRPr="00F11D0B">
        <w:rPr>
          <w:rFonts w:ascii="Calibri" w:hAnsi="Calibri" w:cs="Calibri"/>
          <w:bCs/>
          <w:sz w:val="21"/>
          <w:szCs w:val="21"/>
        </w:rPr>
        <w:t xml:space="preserve"> </w:t>
      </w:r>
      <w:r w:rsidR="0036795C" w:rsidRPr="00F11D0B">
        <w:rPr>
          <w:rFonts w:ascii="Calibri" w:hAnsi="Calibri" w:cs="Calibri"/>
          <w:bCs/>
          <w:sz w:val="21"/>
          <w:szCs w:val="21"/>
        </w:rPr>
        <w:t>d</w:t>
      </w:r>
      <w:r w:rsidR="00E86F6D">
        <w:rPr>
          <w:rFonts w:ascii="Calibri" w:hAnsi="Calibri" w:cs="Calibri"/>
          <w:bCs/>
          <w:sz w:val="21"/>
          <w:szCs w:val="21"/>
        </w:rPr>
        <w:t>o</w:t>
      </w:r>
      <w:r w:rsidR="0036795C" w:rsidRPr="00F11D0B">
        <w:rPr>
          <w:rFonts w:ascii="Calibri" w:hAnsi="Calibri" w:cs="Calibri"/>
          <w:bCs/>
          <w:sz w:val="21"/>
          <w:szCs w:val="21"/>
        </w:rPr>
        <w:t xml:space="preserve"> conhecimento</w:t>
      </w:r>
      <w:r w:rsidR="00787331">
        <w:rPr>
          <w:rFonts w:ascii="Calibri" w:hAnsi="Calibri" w:cs="Calibri"/>
          <w:bCs/>
          <w:sz w:val="21"/>
          <w:szCs w:val="21"/>
        </w:rPr>
        <w:t xml:space="preserve">, </w:t>
      </w:r>
      <w:r w:rsidR="00E86F6D">
        <w:rPr>
          <w:rFonts w:ascii="Calibri" w:hAnsi="Calibri" w:cs="Calibri"/>
          <w:bCs/>
          <w:sz w:val="21"/>
          <w:szCs w:val="21"/>
        </w:rPr>
        <w:t>dos créditos</w:t>
      </w:r>
      <w:r w:rsidR="00787331">
        <w:rPr>
          <w:rFonts w:ascii="Calibri" w:hAnsi="Calibri" w:cs="Calibri"/>
          <w:bCs/>
          <w:sz w:val="21"/>
          <w:szCs w:val="21"/>
        </w:rPr>
        <w:t xml:space="preserve"> e da área em que foram obtidos</w:t>
      </w:r>
      <w:r w:rsidR="00E86F6D">
        <w:rPr>
          <w:rFonts w:ascii="Calibri" w:hAnsi="Calibri" w:cs="Calibri"/>
          <w:bCs/>
          <w:sz w:val="21"/>
          <w:szCs w:val="21"/>
        </w:rPr>
        <w:t>, bem como</w:t>
      </w:r>
      <w:r w:rsidR="0036795C" w:rsidRPr="00F11D0B">
        <w:rPr>
          <w:rFonts w:ascii="Calibri" w:hAnsi="Calibri" w:cs="Calibri"/>
          <w:bCs/>
          <w:sz w:val="21"/>
          <w:szCs w:val="21"/>
        </w:rPr>
        <w:t xml:space="preserve"> </w:t>
      </w:r>
      <w:r w:rsidR="00E86F6D">
        <w:rPr>
          <w:rFonts w:ascii="Calibri" w:hAnsi="Calibri" w:cs="Calibri"/>
          <w:bCs/>
          <w:sz w:val="21"/>
          <w:szCs w:val="21"/>
        </w:rPr>
        <w:t>a</w:t>
      </w:r>
      <w:r w:rsidR="0036795C" w:rsidRPr="00F11D0B">
        <w:rPr>
          <w:rFonts w:ascii="Calibri" w:hAnsi="Calibri" w:cs="Calibri"/>
          <w:bCs/>
          <w:sz w:val="21"/>
          <w:szCs w:val="21"/>
        </w:rPr>
        <w:t xml:space="preserve"> sua adequação </w:t>
      </w:r>
      <w:r w:rsidR="00787331">
        <w:rPr>
          <w:rFonts w:ascii="Calibri" w:hAnsi="Calibri" w:cs="Calibri"/>
          <w:bCs/>
          <w:sz w:val="21"/>
          <w:szCs w:val="21"/>
        </w:rPr>
        <w:t>a</w:t>
      </w:r>
      <w:r w:rsidR="0036795C" w:rsidRPr="00F11D0B">
        <w:rPr>
          <w:rFonts w:ascii="Calibri" w:hAnsi="Calibri" w:cs="Calibri"/>
          <w:bCs/>
          <w:sz w:val="21"/>
          <w:szCs w:val="21"/>
        </w:rPr>
        <w:t>o ciclo de estudos em que o estudante se inscreve;</w:t>
      </w:r>
    </w:p>
    <w:p w14:paraId="3D6E455C" w14:textId="5AFA474D" w:rsidR="0036795C" w:rsidRDefault="004C3DB1" w:rsidP="0036795C">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36795C" w:rsidRPr="00F11D0B">
        <w:rPr>
          <w:rFonts w:ascii="Calibri" w:hAnsi="Calibri" w:cs="Calibri"/>
          <w:bCs/>
          <w:sz w:val="21"/>
          <w:szCs w:val="21"/>
        </w:rPr>
        <w:t xml:space="preserve">b) </w:t>
      </w:r>
      <w:r w:rsidR="00787331">
        <w:rPr>
          <w:rFonts w:ascii="Calibri" w:hAnsi="Calibri" w:cs="Calibri"/>
          <w:bCs/>
          <w:sz w:val="21"/>
          <w:szCs w:val="21"/>
        </w:rPr>
        <w:t>O</w:t>
      </w:r>
      <w:r w:rsidR="0036795C" w:rsidRPr="00F11D0B">
        <w:rPr>
          <w:rFonts w:ascii="Calibri" w:hAnsi="Calibri" w:cs="Calibri"/>
          <w:bCs/>
          <w:sz w:val="21"/>
          <w:szCs w:val="21"/>
        </w:rPr>
        <w:t xml:space="preserve"> número dos créditos</w:t>
      </w:r>
      <w:r w:rsidR="00046BDE">
        <w:rPr>
          <w:rFonts w:ascii="Calibri" w:hAnsi="Calibri" w:cs="Calibri"/>
          <w:bCs/>
          <w:sz w:val="21"/>
          <w:szCs w:val="21"/>
        </w:rPr>
        <w:t>;</w:t>
      </w:r>
    </w:p>
    <w:p w14:paraId="3EFF8531" w14:textId="4E8E4969" w:rsidR="00065268" w:rsidRDefault="004C3DB1" w:rsidP="005B12D3">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046BDE">
        <w:rPr>
          <w:rFonts w:ascii="Calibri" w:hAnsi="Calibri" w:cs="Calibri"/>
          <w:bCs/>
          <w:sz w:val="21"/>
          <w:szCs w:val="21"/>
        </w:rPr>
        <w:t xml:space="preserve">c) </w:t>
      </w:r>
      <w:r w:rsidR="00787331">
        <w:rPr>
          <w:rFonts w:ascii="Calibri" w:hAnsi="Calibri" w:cs="Calibri"/>
          <w:bCs/>
          <w:sz w:val="21"/>
          <w:szCs w:val="21"/>
        </w:rPr>
        <w:t>O impedimento da</w:t>
      </w:r>
      <w:r w:rsidR="00065268" w:rsidRPr="00065268">
        <w:rPr>
          <w:rFonts w:ascii="Calibri" w:hAnsi="Calibri" w:cs="Calibri"/>
          <w:bCs/>
          <w:sz w:val="21"/>
          <w:szCs w:val="21"/>
        </w:rPr>
        <w:t xml:space="preserve"> dupla creditação</w:t>
      </w:r>
      <w:r w:rsidR="008168B9">
        <w:rPr>
          <w:rFonts w:ascii="Calibri" w:hAnsi="Calibri" w:cs="Calibri"/>
          <w:bCs/>
          <w:sz w:val="21"/>
          <w:szCs w:val="21"/>
        </w:rPr>
        <w:t xml:space="preserve">, devendo </w:t>
      </w:r>
      <w:r w:rsidR="00065268" w:rsidRPr="00065268">
        <w:rPr>
          <w:rFonts w:ascii="Calibri" w:hAnsi="Calibri" w:cs="Calibri"/>
          <w:bCs/>
          <w:sz w:val="21"/>
          <w:szCs w:val="21"/>
        </w:rPr>
        <w:t xml:space="preserve">ser utilizada apenas a experiência profissional e/ou formação </w:t>
      </w:r>
      <w:r w:rsidR="008168B9">
        <w:rPr>
          <w:rFonts w:ascii="Calibri" w:hAnsi="Calibri" w:cs="Calibri"/>
          <w:bCs/>
          <w:sz w:val="21"/>
          <w:szCs w:val="21"/>
        </w:rPr>
        <w:t>de origem</w:t>
      </w:r>
      <w:r w:rsidR="00065268" w:rsidRPr="00065268">
        <w:rPr>
          <w:rFonts w:ascii="Calibri" w:hAnsi="Calibri" w:cs="Calibri"/>
          <w:bCs/>
          <w:sz w:val="21"/>
          <w:szCs w:val="21"/>
        </w:rPr>
        <w:t xml:space="preserve"> e </w:t>
      </w:r>
      <w:r w:rsidR="008168B9">
        <w:rPr>
          <w:rFonts w:ascii="Calibri" w:hAnsi="Calibri" w:cs="Calibri"/>
          <w:bCs/>
          <w:sz w:val="21"/>
          <w:szCs w:val="21"/>
        </w:rPr>
        <w:t>não</w:t>
      </w:r>
      <w:r w:rsidR="00065268" w:rsidRPr="00065268">
        <w:rPr>
          <w:rFonts w:ascii="Calibri" w:hAnsi="Calibri" w:cs="Calibri"/>
          <w:bCs/>
          <w:sz w:val="21"/>
          <w:szCs w:val="21"/>
        </w:rPr>
        <w:t xml:space="preserve"> unidades curriculares creditadas em resultado de ant</w:t>
      </w:r>
      <w:r w:rsidR="008168B9">
        <w:rPr>
          <w:rFonts w:ascii="Calibri" w:hAnsi="Calibri" w:cs="Calibri"/>
          <w:bCs/>
          <w:sz w:val="21"/>
          <w:szCs w:val="21"/>
        </w:rPr>
        <w:t>eriores processos de creditação;</w:t>
      </w:r>
    </w:p>
    <w:p w14:paraId="556363C2" w14:textId="3336BEEB" w:rsidR="008168B9" w:rsidRDefault="004C3DB1" w:rsidP="00F53DDC">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8168B9" w:rsidRPr="001A7ED6">
        <w:rPr>
          <w:rFonts w:ascii="Calibri" w:hAnsi="Calibri" w:cs="Calibri"/>
          <w:bCs/>
          <w:sz w:val="21"/>
          <w:szCs w:val="21"/>
        </w:rPr>
        <w:t xml:space="preserve">d) O reconhecimento de experiência profissional </w:t>
      </w:r>
      <w:r w:rsidR="00BB0BE6" w:rsidRPr="001A7ED6">
        <w:rPr>
          <w:rFonts w:ascii="Calibri" w:hAnsi="Calibri" w:cs="Calibri"/>
          <w:bCs/>
          <w:sz w:val="21"/>
          <w:szCs w:val="21"/>
        </w:rPr>
        <w:t>como</w:t>
      </w:r>
      <w:r w:rsidR="008168B9" w:rsidRPr="001A7ED6">
        <w:rPr>
          <w:rFonts w:ascii="Calibri" w:hAnsi="Calibri" w:cs="Calibri"/>
          <w:bCs/>
          <w:sz w:val="21"/>
          <w:szCs w:val="21"/>
        </w:rPr>
        <w:t xml:space="preserve"> resulta</w:t>
      </w:r>
      <w:r w:rsidR="00BB0BE6" w:rsidRPr="001A7ED6">
        <w:rPr>
          <w:rFonts w:ascii="Calibri" w:hAnsi="Calibri" w:cs="Calibri"/>
          <w:bCs/>
          <w:sz w:val="21"/>
          <w:szCs w:val="21"/>
        </w:rPr>
        <w:t>do</w:t>
      </w:r>
      <w:r w:rsidR="008168B9" w:rsidRPr="001A7ED6">
        <w:rPr>
          <w:rFonts w:ascii="Calibri" w:hAnsi="Calibri" w:cs="Calibri"/>
          <w:bCs/>
          <w:sz w:val="21"/>
          <w:szCs w:val="21"/>
        </w:rPr>
        <w:t xml:space="preserve"> da demonstração de uma aprendizagem efetiva e </w:t>
      </w:r>
      <w:r w:rsidR="00F53DDC" w:rsidRPr="001A7ED6">
        <w:rPr>
          <w:rFonts w:ascii="Calibri" w:hAnsi="Calibri" w:cs="Calibri"/>
          <w:bCs/>
          <w:sz w:val="21"/>
          <w:szCs w:val="21"/>
        </w:rPr>
        <w:t xml:space="preserve">da </w:t>
      </w:r>
      <w:r w:rsidR="008168B9" w:rsidRPr="001A7ED6">
        <w:rPr>
          <w:rFonts w:ascii="Calibri" w:hAnsi="Calibri" w:cs="Calibri"/>
          <w:bCs/>
          <w:sz w:val="21"/>
          <w:szCs w:val="21"/>
        </w:rPr>
        <w:t>correspondente aquisição de conhecimentos e competências resultantes dessa experiência</w:t>
      </w:r>
      <w:r w:rsidR="007E230A">
        <w:rPr>
          <w:rFonts w:ascii="Calibri" w:hAnsi="Calibri" w:cs="Calibri"/>
          <w:bCs/>
          <w:sz w:val="21"/>
          <w:szCs w:val="21"/>
        </w:rPr>
        <w:t>.</w:t>
      </w:r>
    </w:p>
    <w:p w14:paraId="3281FA9C" w14:textId="77777777" w:rsidR="009A223C" w:rsidRPr="008168B9" w:rsidRDefault="009A223C" w:rsidP="008831C3">
      <w:pPr>
        <w:tabs>
          <w:tab w:val="left" w:pos="284"/>
        </w:tabs>
        <w:autoSpaceDE w:val="0"/>
        <w:autoSpaceDN w:val="0"/>
        <w:adjustRightInd w:val="0"/>
        <w:rPr>
          <w:rFonts w:ascii="Calibri" w:hAnsi="Calibri" w:cs="Calibri"/>
          <w:bCs/>
          <w:sz w:val="21"/>
          <w:szCs w:val="21"/>
        </w:rPr>
      </w:pPr>
    </w:p>
    <w:p w14:paraId="47A7F497" w14:textId="00F4829F" w:rsidR="008831C3" w:rsidRDefault="004C3DB1" w:rsidP="00E86F6D">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8831C3" w:rsidRPr="008168B9">
        <w:rPr>
          <w:rFonts w:ascii="Calibri" w:hAnsi="Calibri" w:cs="Calibri"/>
          <w:bCs/>
          <w:sz w:val="21"/>
          <w:szCs w:val="21"/>
        </w:rPr>
        <w:t xml:space="preserve">2 </w:t>
      </w:r>
      <w:r w:rsidR="003D129D">
        <w:rPr>
          <w:rFonts w:ascii="Calibri" w:hAnsi="Calibri" w:cs="Calibri"/>
          <w:bCs/>
          <w:sz w:val="21"/>
          <w:szCs w:val="21"/>
        </w:rPr>
        <w:t>–</w:t>
      </w:r>
      <w:r w:rsidR="008831C3" w:rsidRPr="008168B9">
        <w:rPr>
          <w:rFonts w:ascii="Calibri" w:hAnsi="Calibri" w:cs="Calibri"/>
          <w:bCs/>
          <w:sz w:val="21"/>
          <w:szCs w:val="21"/>
        </w:rPr>
        <w:t xml:space="preserve"> A limitação prevista na alínea c) do número anterior não se aplica</w:t>
      </w:r>
      <w:r w:rsidR="00E86F6D" w:rsidRPr="008168B9">
        <w:rPr>
          <w:rFonts w:ascii="Calibri" w:hAnsi="Calibri" w:cs="Calibri"/>
          <w:bCs/>
          <w:sz w:val="21"/>
          <w:szCs w:val="21"/>
        </w:rPr>
        <w:t xml:space="preserve"> </w:t>
      </w:r>
      <w:r w:rsidR="008831C3" w:rsidRPr="008168B9">
        <w:rPr>
          <w:rFonts w:ascii="Calibri" w:hAnsi="Calibri" w:cs="Calibri"/>
          <w:bCs/>
          <w:sz w:val="21"/>
          <w:szCs w:val="21"/>
        </w:rPr>
        <w:t xml:space="preserve">quando estejam em causa </w:t>
      </w:r>
      <w:r w:rsidR="00E86F6D" w:rsidRPr="008168B9">
        <w:rPr>
          <w:rFonts w:ascii="Calibri" w:hAnsi="Calibri" w:cs="Calibri"/>
          <w:bCs/>
          <w:sz w:val="21"/>
          <w:szCs w:val="21"/>
        </w:rPr>
        <w:t>c</w:t>
      </w:r>
      <w:r w:rsidR="008831C3" w:rsidRPr="008168B9">
        <w:rPr>
          <w:rFonts w:ascii="Calibri" w:hAnsi="Calibri" w:cs="Calibri"/>
          <w:bCs/>
          <w:sz w:val="21"/>
          <w:szCs w:val="21"/>
        </w:rPr>
        <w:t>reditações decorrentes de reestruturação de</w:t>
      </w:r>
      <w:r w:rsidR="00E86F6D" w:rsidRPr="008168B9">
        <w:rPr>
          <w:rFonts w:ascii="Calibri" w:hAnsi="Calibri" w:cs="Calibri"/>
          <w:bCs/>
          <w:sz w:val="21"/>
          <w:szCs w:val="21"/>
        </w:rPr>
        <w:t xml:space="preserve"> </w:t>
      </w:r>
      <w:r w:rsidR="008831C3" w:rsidRPr="008168B9">
        <w:rPr>
          <w:rFonts w:ascii="Calibri" w:hAnsi="Calibri" w:cs="Calibri"/>
          <w:bCs/>
          <w:sz w:val="21"/>
          <w:szCs w:val="21"/>
        </w:rPr>
        <w:t>curso, alteração de plan</w:t>
      </w:r>
      <w:r w:rsidR="008168B9">
        <w:rPr>
          <w:rFonts w:ascii="Calibri" w:hAnsi="Calibri" w:cs="Calibri"/>
          <w:bCs/>
          <w:sz w:val="21"/>
          <w:szCs w:val="21"/>
        </w:rPr>
        <w:t xml:space="preserve">os de estudos, mudança de ramo </w:t>
      </w:r>
      <w:r w:rsidR="008831C3" w:rsidRPr="008168B9">
        <w:rPr>
          <w:rFonts w:ascii="Calibri" w:hAnsi="Calibri" w:cs="Calibri"/>
          <w:bCs/>
          <w:sz w:val="21"/>
          <w:szCs w:val="21"/>
        </w:rPr>
        <w:t>ou de regime de funcionamento de curso</w:t>
      </w:r>
      <w:r w:rsidR="008168B9">
        <w:rPr>
          <w:rFonts w:ascii="Calibri" w:hAnsi="Calibri" w:cs="Calibri"/>
          <w:bCs/>
          <w:sz w:val="21"/>
          <w:szCs w:val="21"/>
        </w:rPr>
        <w:t>, no âmbito do mesmo ciclo de estudos do IPP</w:t>
      </w:r>
      <w:r w:rsidR="008831C3" w:rsidRPr="008168B9">
        <w:rPr>
          <w:rFonts w:ascii="Calibri" w:hAnsi="Calibri" w:cs="Calibri"/>
          <w:bCs/>
          <w:sz w:val="21"/>
          <w:szCs w:val="21"/>
        </w:rPr>
        <w:t>.</w:t>
      </w:r>
    </w:p>
    <w:p w14:paraId="47891A38" w14:textId="77777777" w:rsidR="0026590D" w:rsidRDefault="0026590D" w:rsidP="00B80479">
      <w:pPr>
        <w:tabs>
          <w:tab w:val="left" w:pos="284"/>
        </w:tabs>
        <w:autoSpaceDE w:val="0"/>
        <w:autoSpaceDN w:val="0"/>
        <w:adjustRightInd w:val="0"/>
        <w:rPr>
          <w:rFonts w:ascii="Calibri" w:hAnsi="Calibri" w:cs="Calibri"/>
          <w:bCs/>
          <w:sz w:val="21"/>
          <w:szCs w:val="21"/>
          <w:highlight w:val="lightGray"/>
        </w:rPr>
      </w:pPr>
    </w:p>
    <w:p w14:paraId="7ED8036C" w14:textId="171BB8AE" w:rsidR="0026590D" w:rsidRPr="00B80479" w:rsidRDefault="0026590D" w:rsidP="0026590D">
      <w:pPr>
        <w:tabs>
          <w:tab w:val="left" w:pos="284"/>
        </w:tabs>
        <w:rPr>
          <w:rFonts w:ascii="Calibri" w:hAnsi="Calibri" w:cs="Calibri"/>
          <w:b/>
          <w:sz w:val="21"/>
          <w:szCs w:val="21"/>
        </w:rPr>
      </w:pPr>
      <w:r w:rsidRPr="00B80479">
        <w:rPr>
          <w:rFonts w:ascii="Calibri" w:hAnsi="Calibri" w:cs="Calibri"/>
          <w:sz w:val="21"/>
          <w:szCs w:val="21"/>
        </w:rPr>
        <w:t>CAPÍTULO I</w:t>
      </w:r>
      <w:r>
        <w:rPr>
          <w:rFonts w:ascii="Calibri" w:hAnsi="Calibri" w:cs="Calibri"/>
          <w:sz w:val="21"/>
          <w:szCs w:val="21"/>
        </w:rPr>
        <w:t>I</w:t>
      </w:r>
    </w:p>
    <w:p w14:paraId="40083D12" w14:textId="106AFF8D" w:rsidR="0026590D" w:rsidRPr="00BB2E48" w:rsidRDefault="0026590D" w:rsidP="0026590D">
      <w:pPr>
        <w:tabs>
          <w:tab w:val="left" w:pos="284"/>
        </w:tabs>
        <w:rPr>
          <w:rFonts w:ascii="Calibri" w:hAnsi="Calibri" w:cs="Calibri"/>
          <w:sz w:val="21"/>
          <w:szCs w:val="21"/>
        </w:rPr>
      </w:pPr>
      <w:r w:rsidRPr="00BB2E48">
        <w:rPr>
          <w:rFonts w:ascii="Calibri" w:hAnsi="Calibri" w:cs="Calibri"/>
          <w:b/>
          <w:sz w:val="21"/>
          <w:szCs w:val="21"/>
        </w:rPr>
        <w:t>Condições de creditação</w:t>
      </w:r>
      <w:r w:rsidRPr="00BB2E48" w:rsidDel="00F4325B">
        <w:rPr>
          <w:rFonts w:ascii="Calibri" w:hAnsi="Calibri" w:cs="Calibri"/>
          <w:sz w:val="21"/>
          <w:szCs w:val="21"/>
        </w:rPr>
        <w:t xml:space="preserve"> </w:t>
      </w:r>
      <w:r w:rsidRPr="00BB2E48">
        <w:rPr>
          <w:rFonts w:ascii="Calibri" w:hAnsi="Calibri" w:cs="Calibri"/>
          <w:sz w:val="21"/>
          <w:szCs w:val="21"/>
        </w:rPr>
        <w:t xml:space="preserve"> </w:t>
      </w:r>
    </w:p>
    <w:p w14:paraId="608C3B9E" w14:textId="77777777" w:rsidR="0026590D" w:rsidRPr="0026590D" w:rsidRDefault="0026590D" w:rsidP="00B80479">
      <w:pPr>
        <w:tabs>
          <w:tab w:val="left" w:pos="284"/>
        </w:tabs>
        <w:autoSpaceDE w:val="0"/>
        <w:autoSpaceDN w:val="0"/>
        <w:adjustRightInd w:val="0"/>
        <w:rPr>
          <w:rFonts w:ascii="Calibri" w:hAnsi="Calibri" w:cs="Calibri"/>
          <w:bCs/>
          <w:sz w:val="21"/>
          <w:szCs w:val="21"/>
          <w:highlight w:val="lightGray"/>
        </w:rPr>
      </w:pPr>
    </w:p>
    <w:p w14:paraId="47B9FD2D" w14:textId="71BFA790" w:rsidR="00126E51" w:rsidRPr="003D129D" w:rsidRDefault="00126E51" w:rsidP="00B80479">
      <w:pPr>
        <w:tabs>
          <w:tab w:val="left" w:pos="284"/>
        </w:tabs>
        <w:autoSpaceDE w:val="0"/>
        <w:autoSpaceDN w:val="0"/>
        <w:adjustRightInd w:val="0"/>
        <w:rPr>
          <w:rFonts w:ascii="Calibri" w:hAnsi="Calibri" w:cs="Calibri"/>
          <w:bCs/>
          <w:sz w:val="21"/>
          <w:szCs w:val="21"/>
        </w:rPr>
      </w:pPr>
      <w:r w:rsidRPr="003D129D">
        <w:rPr>
          <w:rFonts w:ascii="Calibri" w:hAnsi="Calibri" w:cs="Calibri"/>
          <w:bCs/>
          <w:sz w:val="21"/>
          <w:szCs w:val="21"/>
        </w:rPr>
        <w:t>Artigo 4.º</w:t>
      </w:r>
    </w:p>
    <w:p w14:paraId="194FFF9D" w14:textId="7DCABC62" w:rsidR="00126E51" w:rsidRPr="0026590D" w:rsidRDefault="003D129D" w:rsidP="00B80479">
      <w:pPr>
        <w:tabs>
          <w:tab w:val="left" w:pos="284"/>
        </w:tabs>
        <w:autoSpaceDE w:val="0"/>
        <w:autoSpaceDN w:val="0"/>
        <w:adjustRightInd w:val="0"/>
        <w:rPr>
          <w:rFonts w:ascii="Calibri" w:hAnsi="Calibri" w:cs="Calibri"/>
          <w:b/>
          <w:bCs/>
          <w:sz w:val="21"/>
          <w:szCs w:val="21"/>
        </w:rPr>
      </w:pPr>
      <w:r w:rsidRPr="003D129D">
        <w:rPr>
          <w:rFonts w:ascii="Calibri" w:hAnsi="Calibri" w:cs="Calibri"/>
          <w:b/>
          <w:bCs/>
          <w:sz w:val="21"/>
          <w:szCs w:val="21"/>
        </w:rPr>
        <w:t xml:space="preserve">Regras </w:t>
      </w:r>
      <w:r>
        <w:rPr>
          <w:rFonts w:ascii="Calibri" w:hAnsi="Calibri" w:cs="Calibri"/>
          <w:b/>
          <w:bCs/>
          <w:sz w:val="21"/>
          <w:szCs w:val="21"/>
        </w:rPr>
        <w:t xml:space="preserve">gerais </w:t>
      </w:r>
      <w:r w:rsidRPr="003D129D">
        <w:rPr>
          <w:rFonts w:ascii="Calibri" w:hAnsi="Calibri" w:cs="Calibri"/>
          <w:b/>
          <w:bCs/>
          <w:sz w:val="21"/>
          <w:szCs w:val="21"/>
        </w:rPr>
        <w:t>aplicáveis à</w:t>
      </w:r>
      <w:r w:rsidR="00126E51" w:rsidRPr="003D129D">
        <w:rPr>
          <w:rFonts w:ascii="Calibri" w:hAnsi="Calibri" w:cs="Calibri"/>
          <w:b/>
          <w:bCs/>
          <w:sz w:val="21"/>
          <w:szCs w:val="21"/>
        </w:rPr>
        <w:t xml:space="preserve"> creditação</w:t>
      </w:r>
    </w:p>
    <w:p w14:paraId="3BAA5D67" w14:textId="3A1543AB" w:rsidR="00126E51" w:rsidRDefault="00057837" w:rsidP="00126E51">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1A7ED6" w:rsidRPr="0026590D">
        <w:rPr>
          <w:rFonts w:ascii="Calibri" w:hAnsi="Calibri" w:cs="Calibri"/>
          <w:bCs/>
          <w:sz w:val="21"/>
          <w:szCs w:val="21"/>
        </w:rPr>
        <w:t>1</w:t>
      </w:r>
      <w:r w:rsidR="00126E51" w:rsidRPr="0026590D">
        <w:rPr>
          <w:rFonts w:ascii="Calibri" w:hAnsi="Calibri" w:cs="Calibri"/>
          <w:bCs/>
          <w:sz w:val="21"/>
          <w:szCs w:val="21"/>
        </w:rPr>
        <w:t xml:space="preserve"> </w:t>
      </w:r>
      <w:r w:rsidR="003D129D">
        <w:rPr>
          <w:rFonts w:ascii="Calibri" w:hAnsi="Calibri" w:cs="Calibri"/>
          <w:bCs/>
          <w:sz w:val="21"/>
          <w:szCs w:val="21"/>
        </w:rPr>
        <w:t>–</w:t>
      </w:r>
      <w:r w:rsidR="00126E51" w:rsidRPr="0026590D">
        <w:rPr>
          <w:rFonts w:ascii="Calibri" w:hAnsi="Calibri" w:cs="Calibri"/>
          <w:bCs/>
          <w:sz w:val="21"/>
          <w:szCs w:val="21"/>
        </w:rPr>
        <w:t xml:space="preserve"> A creditação: </w:t>
      </w:r>
      <w:r w:rsidR="0026590D">
        <w:rPr>
          <w:rFonts w:ascii="Calibri" w:hAnsi="Calibri" w:cs="Calibri"/>
          <w:bCs/>
          <w:sz w:val="21"/>
          <w:szCs w:val="21"/>
        </w:rPr>
        <w:t xml:space="preserve"> </w:t>
      </w:r>
    </w:p>
    <w:p w14:paraId="7B16AF9C" w14:textId="77777777" w:rsidR="00B75748" w:rsidRPr="0026590D" w:rsidRDefault="00B75748" w:rsidP="00126E51">
      <w:pPr>
        <w:tabs>
          <w:tab w:val="left" w:pos="284"/>
        </w:tabs>
        <w:autoSpaceDE w:val="0"/>
        <w:autoSpaceDN w:val="0"/>
        <w:adjustRightInd w:val="0"/>
        <w:rPr>
          <w:rFonts w:ascii="Calibri" w:hAnsi="Calibri" w:cs="Calibri"/>
          <w:bCs/>
          <w:sz w:val="21"/>
          <w:szCs w:val="21"/>
        </w:rPr>
      </w:pPr>
    </w:p>
    <w:p w14:paraId="50BAEFBA" w14:textId="40EB2A98" w:rsidR="00126E51" w:rsidRPr="0026590D" w:rsidRDefault="004C09AE" w:rsidP="00126E51">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126E51" w:rsidRPr="0026590D">
        <w:rPr>
          <w:rFonts w:ascii="Calibri" w:hAnsi="Calibri" w:cs="Calibri"/>
          <w:bCs/>
          <w:sz w:val="21"/>
          <w:szCs w:val="21"/>
        </w:rPr>
        <w:t xml:space="preserve">a) Não é condição suficiente para o ingresso no ciclo de estudos; </w:t>
      </w:r>
    </w:p>
    <w:p w14:paraId="0C9AE6DB" w14:textId="18CDD0DA" w:rsidR="00126E51" w:rsidRDefault="004C09AE" w:rsidP="00126E51">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proofErr w:type="gramStart"/>
      <w:r w:rsidR="00126E51" w:rsidRPr="0026590D">
        <w:rPr>
          <w:rFonts w:ascii="Calibri" w:hAnsi="Calibri" w:cs="Calibri"/>
          <w:bCs/>
          <w:sz w:val="21"/>
          <w:szCs w:val="21"/>
        </w:rPr>
        <w:t>b) Só</w:t>
      </w:r>
      <w:proofErr w:type="gramEnd"/>
      <w:r w:rsidR="00126E51" w:rsidRPr="0026590D">
        <w:rPr>
          <w:rFonts w:ascii="Calibri" w:hAnsi="Calibri" w:cs="Calibri"/>
          <w:bCs/>
          <w:sz w:val="21"/>
          <w:szCs w:val="21"/>
        </w:rPr>
        <w:t xml:space="preserve"> produz efeitos após a admissão no ciclo de estudos e para esse mesmo ciclo.</w:t>
      </w:r>
    </w:p>
    <w:p w14:paraId="52237012" w14:textId="77777777" w:rsidR="00B75748" w:rsidRPr="0026590D" w:rsidRDefault="00B75748" w:rsidP="00126E51">
      <w:pPr>
        <w:tabs>
          <w:tab w:val="left" w:pos="284"/>
        </w:tabs>
        <w:autoSpaceDE w:val="0"/>
        <w:autoSpaceDN w:val="0"/>
        <w:adjustRightInd w:val="0"/>
        <w:rPr>
          <w:rFonts w:ascii="Calibri" w:hAnsi="Calibri" w:cs="Calibri"/>
          <w:bCs/>
          <w:sz w:val="21"/>
          <w:szCs w:val="21"/>
        </w:rPr>
      </w:pPr>
    </w:p>
    <w:p w14:paraId="6046CEB3" w14:textId="5CD1DC59" w:rsidR="001A7ED6" w:rsidRDefault="00057837" w:rsidP="001A7ED6">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b/>
      </w:r>
      <w:r w:rsidR="001A7ED6" w:rsidRPr="0026590D">
        <w:rPr>
          <w:rFonts w:ascii="Calibri" w:hAnsi="Calibri" w:cs="Calibri"/>
          <w:bCs/>
          <w:sz w:val="21"/>
          <w:szCs w:val="21"/>
        </w:rPr>
        <w:t xml:space="preserve">2 </w:t>
      </w:r>
      <w:r w:rsidR="003D129D">
        <w:rPr>
          <w:rFonts w:ascii="Calibri" w:hAnsi="Calibri" w:cs="Calibri"/>
          <w:bCs/>
          <w:sz w:val="21"/>
          <w:szCs w:val="21"/>
        </w:rPr>
        <w:t>–</w:t>
      </w:r>
      <w:r w:rsidR="001A7ED6" w:rsidRPr="0026590D">
        <w:rPr>
          <w:rFonts w:ascii="Calibri" w:hAnsi="Calibri" w:cs="Calibri"/>
          <w:bCs/>
          <w:sz w:val="21"/>
          <w:szCs w:val="21"/>
        </w:rPr>
        <w:t xml:space="preserve"> Não podem ser creditadas partes de unidades curriculares.</w:t>
      </w:r>
      <w:r w:rsidR="001A7ED6" w:rsidRPr="00126E51">
        <w:rPr>
          <w:rFonts w:ascii="Calibri" w:hAnsi="Calibri" w:cs="Calibri"/>
          <w:bCs/>
          <w:sz w:val="21"/>
          <w:szCs w:val="21"/>
        </w:rPr>
        <w:t xml:space="preserve"> </w:t>
      </w:r>
    </w:p>
    <w:p w14:paraId="68715E98" w14:textId="77777777" w:rsidR="001A7ED6" w:rsidRDefault="001A7ED6" w:rsidP="00B80479">
      <w:pPr>
        <w:tabs>
          <w:tab w:val="left" w:pos="284"/>
        </w:tabs>
        <w:autoSpaceDE w:val="0"/>
        <w:autoSpaceDN w:val="0"/>
        <w:adjustRightInd w:val="0"/>
        <w:rPr>
          <w:rFonts w:ascii="Calibri" w:hAnsi="Calibri" w:cs="Calibri"/>
          <w:bCs/>
          <w:sz w:val="21"/>
          <w:szCs w:val="21"/>
        </w:rPr>
      </w:pPr>
    </w:p>
    <w:p w14:paraId="07743EE9" w14:textId="3EAAE7D9" w:rsidR="00371778" w:rsidRPr="00B80479" w:rsidRDefault="00E36429" w:rsidP="00B80479">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Artigo 5</w:t>
      </w:r>
      <w:r w:rsidR="00C45E81" w:rsidRPr="00B80479">
        <w:rPr>
          <w:rFonts w:ascii="Calibri" w:hAnsi="Calibri" w:cs="Calibri"/>
          <w:bCs/>
          <w:sz w:val="21"/>
          <w:szCs w:val="21"/>
        </w:rPr>
        <w:t xml:space="preserve">.º </w:t>
      </w:r>
    </w:p>
    <w:p w14:paraId="524A7274" w14:textId="7D789054" w:rsidR="008831C3" w:rsidRDefault="0034535B" w:rsidP="008831C3">
      <w:pPr>
        <w:tabs>
          <w:tab w:val="left" w:pos="284"/>
        </w:tabs>
        <w:autoSpaceDE w:val="0"/>
        <w:autoSpaceDN w:val="0"/>
        <w:adjustRightInd w:val="0"/>
        <w:rPr>
          <w:rFonts w:ascii="Calibri" w:hAnsi="Calibri" w:cs="Calibri"/>
          <w:b/>
          <w:bCs/>
          <w:sz w:val="21"/>
          <w:szCs w:val="21"/>
        </w:rPr>
      </w:pPr>
      <w:r>
        <w:rPr>
          <w:rFonts w:ascii="Calibri" w:hAnsi="Calibri" w:cs="Calibri"/>
          <w:b/>
          <w:bCs/>
          <w:sz w:val="21"/>
          <w:szCs w:val="21"/>
        </w:rPr>
        <w:t xml:space="preserve">Limites </w:t>
      </w:r>
      <w:r w:rsidR="00DF47A1">
        <w:rPr>
          <w:rFonts w:ascii="Calibri" w:hAnsi="Calibri" w:cs="Calibri"/>
          <w:b/>
          <w:bCs/>
          <w:sz w:val="21"/>
          <w:szCs w:val="21"/>
        </w:rPr>
        <w:t>à</w:t>
      </w:r>
      <w:r>
        <w:rPr>
          <w:rFonts w:ascii="Calibri" w:hAnsi="Calibri" w:cs="Calibri"/>
          <w:b/>
          <w:bCs/>
          <w:sz w:val="21"/>
          <w:szCs w:val="21"/>
        </w:rPr>
        <w:t xml:space="preserve"> c</w:t>
      </w:r>
      <w:r w:rsidR="008831C3" w:rsidRPr="008831C3">
        <w:rPr>
          <w:rFonts w:ascii="Calibri" w:hAnsi="Calibri" w:cs="Calibri"/>
          <w:b/>
          <w:bCs/>
          <w:sz w:val="21"/>
          <w:szCs w:val="21"/>
        </w:rPr>
        <w:t>reditação</w:t>
      </w:r>
    </w:p>
    <w:p w14:paraId="135ED5F0" w14:textId="3D41735B"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4535B" w:rsidRPr="0034535B">
        <w:rPr>
          <w:rFonts w:ascii="Calibri" w:hAnsi="Calibri" w:cs="Calibri"/>
          <w:bCs/>
          <w:sz w:val="21"/>
          <w:szCs w:val="21"/>
        </w:rPr>
        <w:t xml:space="preserve">1 — Tendo em vista o prosseguimento de estudos para a obtenção de grau académico ou diploma, </w:t>
      </w:r>
      <w:r w:rsidR="00DF47A1">
        <w:rPr>
          <w:rFonts w:ascii="Calibri" w:hAnsi="Calibri" w:cs="Calibri"/>
          <w:bCs/>
          <w:sz w:val="21"/>
          <w:szCs w:val="21"/>
        </w:rPr>
        <w:t>o IPP</w:t>
      </w:r>
      <w:r w:rsidR="0034535B" w:rsidRPr="0034535B">
        <w:rPr>
          <w:rFonts w:ascii="Calibri" w:hAnsi="Calibri" w:cs="Calibri"/>
          <w:bCs/>
          <w:sz w:val="21"/>
          <w:szCs w:val="21"/>
        </w:rPr>
        <w:t xml:space="preserve">: </w:t>
      </w:r>
    </w:p>
    <w:p w14:paraId="5CCE3C00" w14:textId="77777777" w:rsidR="0034535B" w:rsidRDefault="0034535B" w:rsidP="0034535B">
      <w:pPr>
        <w:tabs>
          <w:tab w:val="left" w:pos="284"/>
        </w:tabs>
        <w:autoSpaceDE w:val="0"/>
        <w:autoSpaceDN w:val="0"/>
        <w:adjustRightInd w:val="0"/>
        <w:jc w:val="both"/>
        <w:rPr>
          <w:rFonts w:ascii="Calibri" w:hAnsi="Calibri" w:cs="Calibri"/>
          <w:bCs/>
          <w:sz w:val="21"/>
          <w:szCs w:val="21"/>
        </w:rPr>
      </w:pPr>
    </w:p>
    <w:p w14:paraId="3DB6BEB7" w14:textId="12F33451"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34535B" w:rsidRPr="0034535B">
        <w:rPr>
          <w:rFonts w:ascii="Calibri" w:hAnsi="Calibri" w:cs="Calibri"/>
          <w:bCs/>
          <w:sz w:val="21"/>
          <w:szCs w:val="21"/>
        </w:rPr>
        <w:t>a) Pode</w:t>
      </w:r>
      <w:proofErr w:type="gramEnd"/>
      <w:r w:rsidR="0034535B" w:rsidRPr="0034535B">
        <w:rPr>
          <w:rFonts w:ascii="Calibri" w:hAnsi="Calibri" w:cs="Calibri"/>
          <w:bCs/>
          <w:sz w:val="21"/>
          <w:szCs w:val="21"/>
        </w:rPr>
        <w:t xml:space="preserve"> creditar a formação realizada no âmbito de outros ciclos de estudos superiores conferentes de grau em instituições de ensino superior nacionais ou estrangeiras, quer a obtida no quadro da organização decorrente do Processo de Bolonha, quer a obtida anteriormente; </w:t>
      </w:r>
    </w:p>
    <w:p w14:paraId="12084CAC" w14:textId="172ABB21"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34535B" w:rsidRPr="0034535B">
        <w:rPr>
          <w:rFonts w:ascii="Calibri" w:hAnsi="Calibri" w:cs="Calibri"/>
          <w:bCs/>
          <w:sz w:val="21"/>
          <w:szCs w:val="21"/>
        </w:rPr>
        <w:t>b) Pode</w:t>
      </w:r>
      <w:proofErr w:type="gramEnd"/>
      <w:r w:rsidR="0034535B" w:rsidRPr="0034535B">
        <w:rPr>
          <w:rFonts w:ascii="Calibri" w:hAnsi="Calibri" w:cs="Calibri"/>
          <w:bCs/>
          <w:sz w:val="21"/>
          <w:szCs w:val="21"/>
        </w:rPr>
        <w:t xml:space="preserve"> creditar a formação realizada no âmbito dos cursos técnicos superiores profissionais até ao limite de 50 % do total dos créditos do ciclo de estudos; </w:t>
      </w:r>
    </w:p>
    <w:p w14:paraId="2E3C67F3" w14:textId="5D59A133"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4535B" w:rsidRPr="0034535B">
        <w:rPr>
          <w:rFonts w:ascii="Calibri" w:hAnsi="Calibri" w:cs="Calibri"/>
          <w:bCs/>
          <w:sz w:val="21"/>
          <w:szCs w:val="21"/>
        </w:rPr>
        <w:t>c) Credita as unidades curriculares realizadas com aproveita</w:t>
      </w:r>
      <w:r w:rsidR="00FA487A">
        <w:rPr>
          <w:rFonts w:ascii="Calibri" w:hAnsi="Calibri" w:cs="Calibri"/>
          <w:bCs/>
          <w:sz w:val="21"/>
          <w:szCs w:val="21"/>
        </w:rPr>
        <w:t>mento nos termos do artigo 46.º</w:t>
      </w:r>
      <w:r w:rsidR="0034535B" w:rsidRPr="0034535B">
        <w:rPr>
          <w:rFonts w:ascii="Calibri" w:hAnsi="Calibri" w:cs="Calibri"/>
          <w:bCs/>
          <w:sz w:val="21"/>
          <w:szCs w:val="21"/>
        </w:rPr>
        <w:t>-A</w:t>
      </w:r>
      <w:r w:rsidR="00FA487A">
        <w:rPr>
          <w:rFonts w:ascii="Calibri" w:hAnsi="Calibri" w:cs="Calibri"/>
          <w:bCs/>
          <w:sz w:val="21"/>
          <w:szCs w:val="21"/>
        </w:rPr>
        <w:t xml:space="preserve"> do </w:t>
      </w:r>
      <w:r w:rsidR="00FA487A">
        <w:rPr>
          <w:rFonts w:ascii="Calibri" w:hAnsi="Calibri" w:cs="Calibri"/>
          <w:bCs/>
          <w:sz w:val="21"/>
          <w:szCs w:val="21"/>
        </w:rPr>
        <w:br/>
        <w:t>Decreto-Lei n.º 74/2006, de 24 de março, na sua redação atual</w:t>
      </w:r>
      <w:r w:rsidR="0034535B" w:rsidRPr="0034535B">
        <w:rPr>
          <w:rFonts w:ascii="Calibri" w:hAnsi="Calibri" w:cs="Calibri"/>
          <w:bCs/>
          <w:sz w:val="21"/>
          <w:szCs w:val="21"/>
        </w:rPr>
        <w:t xml:space="preserve">, até ao limite de 50 % do total dos créditos do ciclo de estudos; </w:t>
      </w:r>
    </w:p>
    <w:p w14:paraId="08BAF844" w14:textId="528A14EB"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34535B" w:rsidRPr="0034535B">
        <w:rPr>
          <w:rFonts w:ascii="Calibri" w:hAnsi="Calibri" w:cs="Calibri"/>
          <w:bCs/>
          <w:sz w:val="21"/>
          <w:szCs w:val="21"/>
        </w:rPr>
        <w:t>d) Pode</w:t>
      </w:r>
      <w:proofErr w:type="gramEnd"/>
      <w:r w:rsidR="0034535B" w:rsidRPr="0034535B">
        <w:rPr>
          <w:rFonts w:ascii="Calibri" w:hAnsi="Calibri" w:cs="Calibri"/>
          <w:bCs/>
          <w:sz w:val="21"/>
          <w:szCs w:val="21"/>
        </w:rPr>
        <w:t xml:space="preserve"> creditar a formação realizada no âmbito de cursos não conferentes de grau académico ministrados em instituições de ensino superior nacionais ou estrangeiras, até ao limite de 50 % do total dos créditos do ciclo de estudos; </w:t>
      </w:r>
    </w:p>
    <w:p w14:paraId="4523F6BE" w14:textId="16514AB9"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lastRenderedPageBreak/>
        <w:tab/>
      </w:r>
      <w:proofErr w:type="gramStart"/>
      <w:r w:rsidR="0034535B" w:rsidRPr="0034535B">
        <w:rPr>
          <w:rFonts w:ascii="Calibri" w:hAnsi="Calibri" w:cs="Calibri"/>
          <w:bCs/>
          <w:sz w:val="21"/>
          <w:szCs w:val="21"/>
        </w:rPr>
        <w:t>e) Pode</w:t>
      </w:r>
      <w:proofErr w:type="gramEnd"/>
      <w:r w:rsidR="0034535B" w:rsidRPr="0034535B">
        <w:rPr>
          <w:rFonts w:ascii="Calibri" w:hAnsi="Calibri" w:cs="Calibri"/>
          <w:bCs/>
          <w:sz w:val="21"/>
          <w:szCs w:val="21"/>
        </w:rPr>
        <w:t xml:space="preserve"> creditar a formação realizada no âmbito dos cursos de especialização tecnológica até ao limite de um terço do total dos créditos do ciclo de estudos; </w:t>
      </w:r>
    </w:p>
    <w:p w14:paraId="7D0E4ABF" w14:textId="47AC5C65"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34535B" w:rsidRPr="0034535B">
        <w:rPr>
          <w:rFonts w:ascii="Calibri" w:hAnsi="Calibri" w:cs="Calibri"/>
          <w:bCs/>
          <w:sz w:val="21"/>
          <w:szCs w:val="21"/>
        </w:rPr>
        <w:t>f) Pode</w:t>
      </w:r>
      <w:proofErr w:type="gramEnd"/>
      <w:r w:rsidR="0034535B" w:rsidRPr="0034535B">
        <w:rPr>
          <w:rFonts w:ascii="Calibri" w:hAnsi="Calibri" w:cs="Calibri"/>
          <w:bCs/>
          <w:sz w:val="21"/>
          <w:szCs w:val="21"/>
        </w:rPr>
        <w:t xml:space="preserve"> creditar outra formação não abrangida pelas alíneas anteriores, até ao limite de um terço do total dos créditos do ciclo de estudos; </w:t>
      </w:r>
    </w:p>
    <w:p w14:paraId="1618B940" w14:textId="3A616995"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34535B" w:rsidRPr="0034535B">
        <w:rPr>
          <w:rFonts w:ascii="Calibri" w:hAnsi="Calibri" w:cs="Calibri"/>
          <w:bCs/>
          <w:sz w:val="21"/>
          <w:szCs w:val="21"/>
        </w:rPr>
        <w:t>g) Pode</w:t>
      </w:r>
      <w:proofErr w:type="gramEnd"/>
      <w:r w:rsidR="0034535B" w:rsidRPr="0034535B">
        <w:rPr>
          <w:rFonts w:ascii="Calibri" w:hAnsi="Calibri" w:cs="Calibri"/>
          <w:bCs/>
          <w:sz w:val="21"/>
          <w:szCs w:val="21"/>
        </w:rPr>
        <w:t xml:space="preserve"> creditar experiência profissional até ao limite de 50 % do total dos créditos de cursos técnicos superiores profissionais nas situações em que o estudante detenha mais que cinco anos de experiência profissional devidamente comprovada; </w:t>
      </w:r>
    </w:p>
    <w:p w14:paraId="60DA4426" w14:textId="461C3944"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roofErr w:type="gramStart"/>
      <w:r w:rsidR="0034535B" w:rsidRPr="0034535B">
        <w:rPr>
          <w:rFonts w:ascii="Calibri" w:hAnsi="Calibri" w:cs="Calibri"/>
          <w:bCs/>
          <w:sz w:val="21"/>
          <w:szCs w:val="21"/>
        </w:rPr>
        <w:t>h) Pode</w:t>
      </w:r>
      <w:proofErr w:type="gramEnd"/>
      <w:r w:rsidR="0034535B" w:rsidRPr="0034535B">
        <w:rPr>
          <w:rFonts w:ascii="Calibri" w:hAnsi="Calibri" w:cs="Calibri"/>
          <w:bCs/>
          <w:sz w:val="21"/>
          <w:szCs w:val="21"/>
        </w:rPr>
        <w:t xml:space="preserve"> creditar experiência profissional devidamente comprovada, até ao limite de um terço do total dos créditos do ciclo de estudos, sem prejuízo do disposto na alínea anterior. </w:t>
      </w:r>
    </w:p>
    <w:p w14:paraId="6CB524E5" w14:textId="77777777" w:rsidR="00712AA2"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p>
    <w:p w14:paraId="1E3F814C" w14:textId="7C554399" w:rsidR="0034535B" w:rsidRDefault="00712AA2"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4535B" w:rsidRPr="0034535B">
        <w:rPr>
          <w:rFonts w:ascii="Calibri" w:hAnsi="Calibri" w:cs="Calibri"/>
          <w:bCs/>
          <w:sz w:val="21"/>
          <w:szCs w:val="21"/>
        </w:rPr>
        <w:t xml:space="preserve">2 — O conjunto dos créditos atribuídos ao abrigo das alíneas d) a h) do número anterior não pode exceder dois terços do total dos créditos do ciclo de estudos. </w:t>
      </w:r>
    </w:p>
    <w:p w14:paraId="00E4148C" w14:textId="48F4E2C0" w:rsidR="00DF47A1" w:rsidRDefault="00DF47A1" w:rsidP="0034535B">
      <w:pPr>
        <w:tabs>
          <w:tab w:val="left" w:pos="284"/>
        </w:tabs>
        <w:autoSpaceDE w:val="0"/>
        <w:autoSpaceDN w:val="0"/>
        <w:adjustRightInd w:val="0"/>
        <w:jc w:val="both"/>
        <w:rPr>
          <w:rFonts w:ascii="Calibri" w:hAnsi="Calibri" w:cs="Calibri"/>
          <w:bCs/>
          <w:sz w:val="21"/>
          <w:szCs w:val="21"/>
        </w:rPr>
      </w:pPr>
    </w:p>
    <w:p w14:paraId="3BD62DD5" w14:textId="27406DBF" w:rsidR="00712AA2" w:rsidRPr="00B80479" w:rsidRDefault="00E36429" w:rsidP="00712AA2">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Artigo 6</w:t>
      </w:r>
      <w:r w:rsidR="00712AA2" w:rsidRPr="00B80479">
        <w:rPr>
          <w:rFonts w:ascii="Calibri" w:hAnsi="Calibri" w:cs="Calibri"/>
          <w:bCs/>
          <w:sz w:val="21"/>
          <w:szCs w:val="21"/>
        </w:rPr>
        <w:t xml:space="preserve">.º </w:t>
      </w:r>
    </w:p>
    <w:p w14:paraId="75ABB9D0" w14:textId="7F18D458" w:rsidR="00DF47A1" w:rsidRDefault="00DF47A1" w:rsidP="0034535B">
      <w:pPr>
        <w:tabs>
          <w:tab w:val="left" w:pos="284"/>
        </w:tabs>
        <w:autoSpaceDE w:val="0"/>
        <w:autoSpaceDN w:val="0"/>
        <w:adjustRightInd w:val="0"/>
        <w:jc w:val="both"/>
        <w:rPr>
          <w:rFonts w:ascii="Calibri" w:hAnsi="Calibri" w:cs="Calibri"/>
          <w:b/>
          <w:bCs/>
          <w:sz w:val="21"/>
          <w:szCs w:val="21"/>
        </w:rPr>
      </w:pPr>
      <w:r>
        <w:rPr>
          <w:rFonts w:ascii="Calibri" w:hAnsi="Calibri" w:cs="Calibri"/>
          <w:b/>
          <w:bCs/>
          <w:sz w:val="21"/>
          <w:szCs w:val="21"/>
        </w:rPr>
        <w:t>C</w:t>
      </w:r>
      <w:r w:rsidRPr="00DF47A1">
        <w:rPr>
          <w:rFonts w:ascii="Calibri" w:hAnsi="Calibri" w:cs="Calibri"/>
          <w:b/>
          <w:bCs/>
          <w:sz w:val="21"/>
          <w:szCs w:val="21"/>
        </w:rPr>
        <w:t>iclos de estudos conducentes ao grau de mestre</w:t>
      </w:r>
    </w:p>
    <w:p w14:paraId="735B1CBE" w14:textId="1F8BA6D3" w:rsidR="009D0965" w:rsidRPr="0034535B" w:rsidRDefault="006E24EB" w:rsidP="0034535B">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34535B" w:rsidRPr="0034535B">
        <w:rPr>
          <w:rFonts w:ascii="Calibri" w:hAnsi="Calibri" w:cs="Calibri"/>
          <w:bCs/>
          <w:sz w:val="21"/>
          <w:szCs w:val="21"/>
        </w:rPr>
        <w:t xml:space="preserve">Nos ciclos de estudos conducentes ao grau de mestre, os limites à creditação fixados </w:t>
      </w:r>
      <w:r w:rsidR="00DF47A1">
        <w:rPr>
          <w:rFonts w:ascii="Calibri" w:hAnsi="Calibri" w:cs="Calibri"/>
          <w:bCs/>
          <w:sz w:val="21"/>
          <w:szCs w:val="21"/>
        </w:rPr>
        <w:t>no artigo</w:t>
      </w:r>
      <w:r w:rsidR="00712AA2">
        <w:rPr>
          <w:rFonts w:ascii="Calibri" w:hAnsi="Calibri" w:cs="Calibri"/>
          <w:bCs/>
          <w:sz w:val="21"/>
          <w:szCs w:val="21"/>
        </w:rPr>
        <w:t xml:space="preserve"> </w:t>
      </w:r>
      <w:r w:rsidR="00E36429">
        <w:rPr>
          <w:rFonts w:ascii="Calibri" w:hAnsi="Calibri" w:cs="Calibri"/>
          <w:bCs/>
          <w:sz w:val="21"/>
          <w:szCs w:val="21"/>
        </w:rPr>
        <w:t>5</w:t>
      </w:r>
      <w:r w:rsidR="00712AA2">
        <w:rPr>
          <w:rFonts w:ascii="Calibri" w:hAnsi="Calibri" w:cs="Calibri"/>
          <w:bCs/>
          <w:sz w:val="21"/>
          <w:szCs w:val="21"/>
        </w:rPr>
        <w:t>.º</w:t>
      </w:r>
      <w:r w:rsidR="00DF47A1">
        <w:rPr>
          <w:rFonts w:ascii="Calibri" w:hAnsi="Calibri" w:cs="Calibri"/>
          <w:bCs/>
          <w:sz w:val="21"/>
          <w:szCs w:val="21"/>
        </w:rPr>
        <w:t xml:space="preserve"> deste regulamento </w:t>
      </w:r>
      <w:r w:rsidR="0034535B" w:rsidRPr="0034535B">
        <w:rPr>
          <w:rFonts w:ascii="Calibri" w:hAnsi="Calibri" w:cs="Calibri"/>
          <w:bCs/>
          <w:sz w:val="21"/>
          <w:szCs w:val="21"/>
        </w:rPr>
        <w:t xml:space="preserve">referem-se ao curso de mestrado mencionado na alínea a) do n.º 1 do artigo 20.º </w:t>
      </w:r>
      <w:r w:rsidR="00DF47A1">
        <w:rPr>
          <w:rFonts w:ascii="Calibri" w:hAnsi="Calibri" w:cs="Calibri"/>
          <w:bCs/>
          <w:sz w:val="21"/>
          <w:szCs w:val="21"/>
        </w:rPr>
        <w:t xml:space="preserve">do </w:t>
      </w:r>
      <w:r w:rsidR="00DF47A1">
        <w:rPr>
          <w:rFonts w:ascii="Calibri" w:hAnsi="Calibri" w:cs="Calibri"/>
          <w:bCs/>
          <w:sz w:val="21"/>
          <w:szCs w:val="21"/>
        </w:rPr>
        <w:br/>
        <w:t>Decreto-Lei n.º 74/2006, de 24 de março, na sua redação atual.</w:t>
      </w:r>
    </w:p>
    <w:p w14:paraId="0905651F" w14:textId="0AE3A894" w:rsidR="009D0965" w:rsidRDefault="009D0965" w:rsidP="0034535B">
      <w:pPr>
        <w:tabs>
          <w:tab w:val="left" w:pos="284"/>
        </w:tabs>
        <w:autoSpaceDE w:val="0"/>
        <w:autoSpaceDN w:val="0"/>
        <w:adjustRightInd w:val="0"/>
        <w:jc w:val="both"/>
        <w:rPr>
          <w:rFonts w:ascii="Calibri" w:hAnsi="Calibri" w:cs="Calibri"/>
          <w:sz w:val="21"/>
          <w:szCs w:val="21"/>
        </w:rPr>
      </w:pPr>
    </w:p>
    <w:p w14:paraId="1BC3A323" w14:textId="765381D4" w:rsidR="00712AA2" w:rsidRPr="00B80479" w:rsidRDefault="00712AA2" w:rsidP="00712AA2">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 xml:space="preserve">Artigo </w:t>
      </w:r>
      <w:r w:rsidR="00E36429">
        <w:rPr>
          <w:rFonts w:ascii="Calibri" w:hAnsi="Calibri" w:cs="Calibri"/>
          <w:bCs/>
          <w:sz w:val="21"/>
          <w:szCs w:val="21"/>
        </w:rPr>
        <w:t>7</w:t>
      </w:r>
      <w:r w:rsidRPr="00B80479">
        <w:rPr>
          <w:rFonts w:ascii="Calibri" w:hAnsi="Calibri" w:cs="Calibri"/>
          <w:bCs/>
          <w:sz w:val="21"/>
          <w:szCs w:val="21"/>
        </w:rPr>
        <w:t xml:space="preserve">.º </w:t>
      </w:r>
    </w:p>
    <w:p w14:paraId="3B564032" w14:textId="5C5A0F86" w:rsidR="00712AA2" w:rsidRDefault="00712AA2" w:rsidP="00712AA2">
      <w:pPr>
        <w:tabs>
          <w:tab w:val="left" w:pos="284"/>
        </w:tabs>
        <w:autoSpaceDE w:val="0"/>
        <w:autoSpaceDN w:val="0"/>
        <w:adjustRightInd w:val="0"/>
        <w:rPr>
          <w:rFonts w:ascii="Calibri" w:hAnsi="Calibri" w:cs="Calibri"/>
          <w:b/>
          <w:bCs/>
          <w:sz w:val="21"/>
          <w:szCs w:val="21"/>
        </w:rPr>
      </w:pPr>
      <w:r>
        <w:rPr>
          <w:rFonts w:ascii="Calibri" w:hAnsi="Calibri" w:cs="Calibri"/>
          <w:b/>
          <w:bCs/>
          <w:sz w:val="21"/>
          <w:szCs w:val="21"/>
        </w:rPr>
        <w:t>Creditações nulas</w:t>
      </w:r>
    </w:p>
    <w:p w14:paraId="5AC6E81E" w14:textId="4013EFBA" w:rsidR="00712AA2" w:rsidRDefault="006E24EB" w:rsidP="0034535B">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7F0769">
        <w:rPr>
          <w:rFonts w:ascii="Calibri" w:hAnsi="Calibri" w:cs="Calibri"/>
          <w:sz w:val="21"/>
          <w:szCs w:val="21"/>
        </w:rPr>
        <w:t>São nulas as creditações:</w:t>
      </w:r>
    </w:p>
    <w:p w14:paraId="57E08271" w14:textId="77777777" w:rsidR="00D039EF" w:rsidRPr="0034535B" w:rsidRDefault="00D039EF" w:rsidP="0034535B">
      <w:pPr>
        <w:tabs>
          <w:tab w:val="left" w:pos="284"/>
        </w:tabs>
        <w:autoSpaceDE w:val="0"/>
        <w:autoSpaceDN w:val="0"/>
        <w:adjustRightInd w:val="0"/>
        <w:jc w:val="both"/>
        <w:rPr>
          <w:rFonts w:ascii="Calibri" w:hAnsi="Calibri" w:cs="Calibri"/>
          <w:sz w:val="21"/>
          <w:szCs w:val="21"/>
        </w:rPr>
      </w:pPr>
    </w:p>
    <w:p w14:paraId="67B12E88" w14:textId="3E6F0AE6" w:rsidR="007F0769" w:rsidRDefault="006E24EB" w:rsidP="007F076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007F0769" w:rsidRPr="007F0769">
        <w:rPr>
          <w:rFonts w:ascii="Calibri" w:hAnsi="Calibri" w:cs="Calibri"/>
          <w:sz w:val="21"/>
          <w:szCs w:val="21"/>
        </w:rPr>
        <w:t xml:space="preserve">a) Realizadas ao abrigo das alíneas a) e d) </w:t>
      </w:r>
      <w:r w:rsidR="007F0769">
        <w:rPr>
          <w:rFonts w:ascii="Calibri" w:hAnsi="Calibri" w:cs="Calibri"/>
          <w:sz w:val="21"/>
          <w:szCs w:val="21"/>
        </w:rPr>
        <w:t xml:space="preserve">do n.º 1 do artigo </w:t>
      </w:r>
      <w:r w:rsidR="00E36429">
        <w:rPr>
          <w:rFonts w:ascii="Calibri" w:hAnsi="Calibri" w:cs="Calibri"/>
          <w:sz w:val="21"/>
          <w:szCs w:val="21"/>
        </w:rPr>
        <w:t>5</w:t>
      </w:r>
      <w:r w:rsidR="007F0769">
        <w:rPr>
          <w:rFonts w:ascii="Calibri" w:hAnsi="Calibri" w:cs="Calibri"/>
          <w:sz w:val="21"/>
          <w:szCs w:val="21"/>
        </w:rPr>
        <w:t xml:space="preserve">.º deste regulamento </w:t>
      </w:r>
      <w:r w:rsidR="007F0769" w:rsidRPr="007F0769">
        <w:rPr>
          <w:rFonts w:ascii="Calibri" w:hAnsi="Calibri" w:cs="Calibri"/>
          <w:sz w:val="21"/>
          <w:szCs w:val="21"/>
        </w:rPr>
        <w:t xml:space="preserve">quando as instituições estrangeiras em que a formação foi ministrada não sejam reconhecidas pelas autoridades competentes do Estado respetivo como fazendo parte do seu sistema de ensino superior, como estabelecido pelo artigo I.1 da Convenção sobre o Reconhecimento das Qualificações Relativas ao Ensino Superior na Região Europa, aprovada, para ratificação, pela Resolução da Assembleia da República n.º 25/2000, de 30 de março; </w:t>
      </w:r>
    </w:p>
    <w:p w14:paraId="641076A5" w14:textId="68B53A82" w:rsidR="00371778" w:rsidRPr="007F0769" w:rsidRDefault="006E24EB" w:rsidP="007F076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sidR="007F0769" w:rsidRPr="007F0769">
        <w:rPr>
          <w:rFonts w:ascii="Calibri" w:hAnsi="Calibri" w:cs="Calibri"/>
          <w:sz w:val="21"/>
          <w:szCs w:val="21"/>
        </w:rPr>
        <w:t>b) Que</w:t>
      </w:r>
      <w:proofErr w:type="gramEnd"/>
      <w:r w:rsidR="007F0769" w:rsidRPr="007F0769">
        <w:rPr>
          <w:rFonts w:ascii="Calibri" w:hAnsi="Calibri" w:cs="Calibri"/>
          <w:sz w:val="21"/>
          <w:szCs w:val="21"/>
        </w:rPr>
        <w:t xml:space="preserve"> excedam os limites fixados nos n.</w:t>
      </w:r>
      <w:r w:rsidR="007F0769">
        <w:rPr>
          <w:rFonts w:ascii="Calibri" w:hAnsi="Calibri" w:cs="Calibri"/>
          <w:sz w:val="21"/>
          <w:szCs w:val="21"/>
        </w:rPr>
        <w:t>º</w:t>
      </w:r>
      <w:r w:rsidR="007F0769" w:rsidRPr="007F0769">
        <w:rPr>
          <w:rFonts w:ascii="Calibri" w:hAnsi="Calibri" w:cs="Calibri"/>
          <w:sz w:val="21"/>
          <w:szCs w:val="21"/>
          <w:vertAlign w:val="superscript"/>
        </w:rPr>
        <w:t>s</w:t>
      </w:r>
      <w:r w:rsidR="007F0769" w:rsidRPr="007F0769">
        <w:rPr>
          <w:rFonts w:ascii="Calibri" w:hAnsi="Calibri" w:cs="Calibri"/>
          <w:sz w:val="21"/>
          <w:szCs w:val="21"/>
        </w:rPr>
        <w:t xml:space="preserve"> 1 e 2</w:t>
      </w:r>
      <w:r w:rsidR="007F0769">
        <w:rPr>
          <w:rFonts w:ascii="Calibri" w:hAnsi="Calibri" w:cs="Calibri"/>
          <w:sz w:val="21"/>
          <w:szCs w:val="21"/>
        </w:rPr>
        <w:t xml:space="preserve"> do artigo </w:t>
      </w:r>
      <w:r w:rsidR="00E36429">
        <w:rPr>
          <w:rFonts w:ascii="Calibri" w:hAnsi="Calibri" w:cs="Calibri"/>
          <w:sz w:val="21"/>
          <w:szCs w:val="21"/>
        </w:rPr>
        <w:t>5</w:t>
      </w:r>
      <w:r w:rsidR="007F0769">
        <w:rPr>
          <w:rFonts w:ascii="Calibri" w:hAnsi="Calibri" w:cs="Calibri"/>
          <w:sz w:val="21"/>
          <w:szCs w:val="21"/>
        </w:rPr>
        <w:t>.º deste regulamento</w:t>
      </w:r>
      <w:r w:rsidR="007F0769" w:rsidRPr="007F0769">
        <w:rPr>
          <w:rFonts w:ascii="Calibri" w:hAnsi="Calibri" w:cs="Calibri"/>
          <w:sz w:val="21"/>
          <w:szCs w:val="21"/>
        </w:rPr>
        <w:t>.</w:t>
      </w:r>
    </w:p>
    <w:p w14:paraId="3AF3EB8E" w14:textId="21FD50D2" w:rsidR="007F0769" w:rsidRDefault="007F0769" w:rsidP="00B80479">
      <w:pPr>
        <w:tabs>
          <w:tab w:val="left" w:pos="284"/>
        </w:tabs>
        <w:autoSpaceDE w:val="0"/>
        <w:autoSpaceDN w:val="0"/>
        <w:adjustRightInd w:val="0"/>
        <w:jc w:val="both"/>
        <w:rPr>
          <w:rFonts w:ascii="Calibri" w:hAnsi="Calibri" w:cs="Calibri"/>
          <w:b/>
          <w:sz w:val="21"/>
          <w:szCs w:val="21"/>
        </w:rPr>
      </w:pPr>
    </w:p>
    <w:p w14:paraId="629C51DC" w14:textId="0CDEADF4" w:rsidR="007F0769" w:rsidRPr="00B80479" w:rsidRDefault="007F0769" w:rsidP="007F0769">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t xml:space="preserve">Artigo </w:t>
      </w:r>
      <w:r w:rsidR="00E36429">
        <w:rPr>
          <w:rFonts w:ascii="Calibri" w:hAnsi="Calibri" w:cs="Calibri"/>
          <w:bCs/>
          <w:sz w:val="21"/>
          <w:szCs w:val="21"/>
        </w:rPr>
        <w:t>8</w:t>
      </w:r>
      <w:r w:rsidRPr="00B80479">
        <w:rPr>
          <w:rFonts w:ascii="Calibri" w:hAnsi="Calibri" w:cs="Calibri"/>
          <w:bCs/>
          <w:sz w:val="21"/>
          <w:szCs w:val="21"/>
        </w:rPr>
        <w:t xml:space="preserve">.º </w:t>
      </w:r>
    </w:p>
    <w:p w14:paraId="391B5667" w14:textId="65EE529C" w:rsidR="007F0769" w:rsidRDefault="006E24EB" w:rsidP="00B80479">
      <w:pPr>
        <w:tabs>
          <w:tab w:val="left" w:pos="284"/>
        </w:tabs>
        <w:autoSpaceDE w:val="0"/>
        <w:autoSpaceDN w:val="0"/>
        <w:adjustRightInd w:val="0"/>
        <w:jc w:val="both"/>
        <w:rPr>
          <w:rFonts w:ascii="Calibri" w:hAnsi="Calibri" w:cs="Calibri"/>
          <w:b/>
          <w:sz w:val="21"/>
          <w:szCs w:val="21"/>
        </w:rPr>
      </w:pPr>
      <w:r>
        <w:rPr>
          <w:rFonts w:ascii="Calibri" w:hAnsi="Calibri" w:cs="Calibri"/>
          <w:b/>
          <w:sz w:val="21"/>
          <w:szCs w:val="21"/>
        </w:rPr>
        <w:t>Creditação de experiência profissional</w:t>
      </w:r>
    </w:p>
    <w:p w14:paraId="4104447C" w14:textId="6EF31F20" w:rsidR="00337B04" w:rsidRPr="000D357E" w:rsidRDefault="001B1199" w:rsidP="00337B04">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t xml:space="preserve">1 – </w:t>
      </w:r>
      <w:r w:rsidR="006E24EB" w:rsidRPr="006E24EB">
        <w:rPr>
          <w:rFonts w:ascii="Calibri" w:hAnsi="Calibri" w:cs="Calibri"/>
          <w:sz w:val="21"/>
          <w:szCs w:val="21"/>
        </w:rPr>
        <w:t xml:space="preserve">A atribuição de créditos ao abrigo das alíneas g) e h) do n.º 1 </w:t>
      </w:r>
      <w:r w:rsidR="006E24EB">
        <w:rPr>
          <w:rFonts w:ascii="Calibri" w:hAnsi="Calibri" w:cs="Calibri"/>
          <w:sz w:val="21"/>
          <w:szCs w:val="21"/>
        </w:rPr>
        <w:t>do artig</w:t>
      </w:r>
      <w:r w:rsidR="00E36429">
        <w:rPr>
          <w:rFonts w:ascii="Calibri" w:hAnsi="Calibri" w:cs="Calibri"/>
          <w:sz w:val="21"/>
          <w:szCs w:val="21"/>
        </w:rPr>
        <w:t>o 5</w:t>
      </w:r>
      <w:r w:rsidR="006E24EB">
        <w:rPr>
          <w:rFonts w:ascii="Calibri" w:hAnsi="Calibri" w:cs="Calibri"/>
          <w:sz w:val="21"/>
          <w:szCs w:val="21"/>
        </w:rPr>
        <w:t xml:space="preserve">.º deste regulamento </w:t>
      </w:r>
      <w:r w:rsidR="006E24EB" w:rsidRPr="006E24EB">
        <w:rPr>
          <w:rFonts w:ascii="Calibri" w:hAnsi="Calibri" w:cs="Calibri"/>
          <w:sz w:val="21"/>
          <w:szCs w:val="21"/>
        </w:rPr>
        <w:t>pode ser total ou parcialmente condicionada à realização de procedimentos de avaliação de conhecimentos específicos</w:t>
      </w:r>
      <w:r w:rsidR="00337B04" w:rsidRPr="00337B04">
        <w:rPr>
          <w:rFonts w:ascii="Calibri" w:hAnsi="Calibri" w:cs="Calibri"/>
          <w:sz w:val="21"/>
          <w:szCs w:val="21"/>
        </w:rPr>
        <w:t xml:space="preserve">, </w:t>
      </w:r>
      <w:r w:rsidR="00337B04" w:rsidRPr="000D357E">
        <w:rPr>
          <w:rFonts w:ascii="Calibri" w:hAnsi="Calibri" w:cs="Calibri"/>
          <w:sz w:val="21"/>
          <w:szCs w:val="21"/>
        </w:rPr>
        <w:t xml:space="preserve">designadamente, realização de entrevista ao requerente, com registo sumário escrito do desempenho, realização de prova escrita ou oral, realização de trabalho ou demonstração em laboratório ou noutros contextos adequados à formação que pretenda frequentar. </w:t>
      </w:r>
    </w:p>
    <w:p w14:paraId="0058F1D0" w14:textId="60D3C642" w:rsidR="001B1199" w:rsidRDefault="001B1199" w:rsidP="001B1199">
      <w:pPr>
        <w:tabs>
          <w:tab w:val="left" w:pos="284"/>
        </w:tabs>
        <w:autoSpaceDE w:val="0"/>
        <w:autoSpaceDN w:val="0"/>
        <w:adjustRightInd w:val="0"/>
        <w:jc w:val="both"/>
        <w:rPr>
          <w:rFonts w:ascii="Calibri" w:hAnsi="Calibri" w:cs="Calibri"/>
          <w:sz w:val="21"/>
          <w:szCs w:val="21"/>
        </w:rPr>
      </w:pPr>
      <w:r w:rsidRPr="000D357E">
        <w:rPr>
          <w:rFonts w:ascii="Calibri" w:hAnsi="Calibri" w:cs="Calibri"/>
          <w:sz w:val="21"/>
          <w:szCs w:val="21"/>
        </w:rPr>
        <w:tab/>
        <w:t>2 – Qualquer que seja o método de avaliação utilizado deve</w:t>
      </w:r>
      <w:r w:rsidRPr="001B1199">
        <w:rPr>
          <w:rFonts w:ascii="Calibri" w:hAnsi="Calibri" w:cs="Calibri"/>
          <w:sz w:val="21"/>
          <w:szCs w:val="21"/>
        </w:rPr>
        <w:t xml:space="preserve"> </w:t>
      </w:r>
      <w:r w:rsidR="00CF1A89">
        <w:rPr>
          <w:rFonts w:ascii="Calibri" w:hAnsi="Calibri" w:cs="Calibri"/>
          <w:sz w:val="21"/>
          <w:szCs w:val="21"/>
        </w:rPr>
        <w:t xml:space="preserve">ser </w:t>
      </w:r>
      <w:r w:rsidRPr="001B1199">
        <w:rPr>
          <w:rFonts w:ascii="Calibri" w:hAnsi="Calibri" w:cs="Calibri"/>
          <w:sz w:val="21"/>
          <w:szCs w:val="21"/>
        </w:rPr>
        <w:t>garanti</w:t>
      </w:r>
      <w:r w:rsidR="00CF1A89">
        <w:rPr>
          <w:rFonts w:ascii="Calibri" w:hAnsi="Calibri" w:cs="Calibri"/>
          <w:sz w:val="21"/>
          <w:szCs w:val="21"/>
        </w:rPr>
        <w:t>do</w:t>
      </w:r>
      <w:r>
        <w:rPr>
          <w:rFonts w:ascii="Calibri" w:hAnsi="Calibri" w:cs="Calibri"/>
          <w:sz w:val="21"/>
          <w:szCs w:val="21"/>
        </w:rPr>
        <w:t xml:space="preserve"> </w:t>
      </w:r>
      <w:r w:rsidRPr="001B1199">
        <w:rPr>
          <w:rFonts w:ascii="Calibri" w:hAnsi="Calibri" w:cs="Calibri"/>
          <w:sz w:val="21"/>
          <w:szCs w:val="21"/>
        </w:rPr>
        <w:t>o cumprimento dos seguintes princípios:</w:t>
      </w:r>
    </w:p>
    <w:p w14:paraId="76AFFF89" w14:textId="77777777" w:rsidR="00B75748" w:rsidRDefault="00B75748" w:rsidP="001B1199">
      <w:pPr>
        <w:tabs>
          <w:tab w:val="left" w:pos="284"/>
        </w:tabs>
        <w:autoSpaceDE w:val="0"/>
        <w:autoSpaceDN w:val="0"/>
        <w:adjustRightInd w:val="0"/>
        <w:jc w:val="both"/>
        <w:rPr>
          <w:rFonts w:ascii="Calibri" w:hAnsi="Calibri" w:cs="Calibri"/>
          <w:sz w:val="21"/>
          <w:szCs w:val="21"/>
        </w:rPr>
      </w:pPr>
    </w:p>
    <w:p w14:paraId="1AE2AE33" w14:textId="52BADC0A" w:rsidR="001B1199" w:rsidRPr="001B1199" w:rsidRDefault="001B1199" w:rsidP="001B119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Pr="001B1199">
        <w:rPr>
          <w:rFonts w:ascii="Calibri" w:hAnsi="Calibri" w:cs="Calibri"/>
          <w:sz w:val="21"/>
          <w:szCs w:val="21"/>
        </w:rPr>
        <w:t>a) Adequabilidade da experiência profissional aos objetivos de</w:t>
      </w:r>
      <w:r>
        <w:rPr>
          <w:rFonts w:ascii="Calibri" w:hAnsi="Calibri" w:cs="Calibri"/>
          <w:sz w:val="21"/>
          <w:szCs w:val="21"/>
        </w:rPr>
        <w:t xml:space="preserve"> </w:t>
      </w:r>
      <w:r w:rsidRPr="001B1199">
        <w:rPr>
          <w:rFonts w:ascii="Calibri" w:hAnsi="Calibri" w:cs="Calibri"/>
          <w:sz w:val="21"/>
          <w:szCs w:val="21"/>
        </w:rPr>
        <w:t>aprendizagem e competências a adquirir no ciclo de estudos a que se</w:t>
      </w:r>
      <w:r>
        <w:rPr>
          <w:rFonts w:ascii="Calibri" w:hAnsi="Calibri" w:cs="Calibri"/>
          <w:sz w:val="21"/>
          <w:szCs w:val="21"/>
        </w:rPr>
        <w:t xml:space="preserve"> </w:t>
      </w:r>
      <w:r w:rsidRPr="001B1199">
        <w:rPr>
          <w:rFonts w:ascii="Calibri" w:hAnsi="Calibri" w:cs="Calibri"/>
          <w:sz w:val="21"/>
          <w:szCs w:val="21"/>
        </w:rPr>
        <w:t>candidata;</w:t>
      </w:r>
    </w:p>
    <w:p w14:paraId="11087291" w14:textId="4070C4DB" w:rsidR="001B1199" w:rsidRPr="001B1199" w:rsidRDefault="001B1199" w:rsidP="001B119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Pr="001B1199">
        <w:rPr>
          <w:rFonts w:ascii="Calibri" w:hAnsi="Calibri" w:cs="Calibri"/>
          <w:sz w:val="21"/>
          <w:szCs w:val="21"/>
        </w:rPr>
        <w:t xml:space="preserve">b) Suficiência, no </w:t>
      </w:r>
      <w:r w:rsidR="00CF1A89">
        <w:rPr>
          <w:rFonts w:ascii="Calibri" w:hAnsi="Calibri" w:cs="Calibri"/>
          <w:sz w:val="21"/>
          <w:szCs w:val="21"/>
        </w:rPr>
        <w:t xml:space="preserve">sentido da abrangência e nível, entenda-se </w:t>
      </w:r>
      <w:r w:rsidRPr="001B1199">
        <w:rPr>
          <w:rFonts w:ascii="Calibri" w:hAnsi="Calibri" w:cs="Calibri"/>
          <w:sz w:val="21"/>
          <w:szCs w:val="21"/>
        </w:rPr>
        <w:t>profundidade,</w:t>
      </w:r>
      <w:r>
        <w:rPr>
          <w:rFonts w:ascii="Calibri" w:hAnsi="Calibri" w:cs="Calibri"/>
          <w:sz w:val="21"/>
          <w:szCs w:val="21"/>
        </w:rPr>
        <w:t xml:space="preserve"> </w:t>
      </w:r>
      <w:r w:rsidRPr="001B1199">
        <w:rPr>
          <w:rFonts w:ascii="Calibri" w:hAnsi="Calibri" w:cs="Calibri"/>
          <w:sz w:val="21"/>
          <w:szCs w:val="21"/>
        </w:rPr>
        <w:t>incluindo conhecimentos fundamentais e demonstração da capacidade</w:t>
      </w:r>
      <w:r>
        <w:rPr>
          <w:rFonts w:ascii="Calibri" w:hAnsi="Calibri" w:cs="Calibri"/>
          <w:sz w:val="21"/>
          <w:szCs w:val="21"/>
        </w:rPr>
        <w:t xml:space="preserve"> </w:t>
      </w:r>
      <w:r w:rsidRPr="001B1199">
        <w:rPr>
          <w:rFonts w:ascii="Calibri" w:hAnsi="Calibri" w:cs="Calibri"/>
          <w:sz w:val="21"/>
          <w:szCs w:val="21"/>
        </w:rPr>
        <w:t>de reflexão crítica;</w:t>
      </w:r>
    </w:p>
    <w:p w14:paraId="3BA9AF81" w14:textId="413CE697" w:rsidR="001B1199" w:rsidRDefault="001B1199" w:rsidP="001B119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Pr="001B1199">
        <w:rPr>
          <w:rFonts w:ascii="Calibri" w:hAnsi="Calibri" w:cs="Calibri"/>
          <w:sz w:val="21"/>
          <w:szCs w:val="21"/>
        </w:rPr>
        <w:t>c) Atualidade dos conhecimentos demonstrados.</w:t>
      </w:r>
    </w:p>
    <w:p w14:paraId="5867114F" w14:textId="050FF778" w:rsidR="00CF1A89" w:rsidRDefault="00CF1A89" w:rsidP="001B1199">
      <w:pPr>
        <w:tabs>
          <w:tab w:val="left" w:pos="284"/>
        </w:tabs>
        <w:autoSpaceDE w:val="0"/>
        <w:autoSpaceDN w:val="0"/>
        <w:adjustRightInd w:val="0"/>
        <w:jc w:val="both"/>
        <w:rPr>
          <w:rFonts w:ascii="Calibri" w:hAnsi="Calibri" w:cs="Calibri"/>
          <w:sz w:val="21"/>
          <w:szCs w:val="21"/>
        </w:rPr>
      </w:pPr>
    </w:p>
    <w:p w14:paraId="062B276F" w14:textId="77777777" w:rsidR="00551598" w:rsidRDefault="00551598" w:rsidP="00B80479">
      <w:pPr>
        <w:tabs>
          <w:tab w:val="left" w:pos="284"/>
        </w:tabs>
        <w:autoSpaceDE w:val="0"/>
        <w:autoSpaceDN w:val="0"/>
        <w:adjustRightInd w:val="0"/>
        <w:jc w:val="both"/>
        <w:rPr>
          <w:rFonts w:ascii="Calibri" w:hAnsi="Calibri" w:cs="Calibri"/>
          <w:sz w:val="21"/>
          <w:szCs w:val="21"/>
        </w:rPr>
      </w:pPr>
    </w:p>
    <w:p w14:paraId="19832827" w14:textId="77777777" w:rsidR="00551598" w:rsidRDefault="00551598" w:rsidP="00B80479">
      <w:pPr>
        <w:tabs>
          <w:tab w:val="left" w:pos="284"/>
        </w:tabs>
        <w:autoSpaceDE w:val="0"/>
        <w:autoSpaceDN w:val="0"/>
        <w:adjustRightInd w:val="0"/>
        <w:jc w:val="both"/>
        <w:rPr>
          <w:rFonts w:ascii="Calibri" w:hAnsi="Calibri" w:cs="Calibri"/>
          <w:sz w:val="21"/>
          <w:szCs w:val="21"/>
        </w:rPr>
      </w:pPr>
    </w:p>
    <w:p w14:paraId="539B3E01" w14:textId="40946F6B" w:rsidR="007F0769" w:rsidRPr="00126E51" w:rsidRDefault="009003C3" w:rsidP="00B80479">
      <w:pPr>
        <w:tabs>
          <w:tab w:val="left" w:pos="284"/>
        </w:tabs>
        <w:autoSpaceDE w:val="0"/>
        <w:autoSpaceDN w:val="0"/>
        <w:adjustRightInd w:val="0"/>
        <w:jc w:val="both"/>
        <w:rPr>
          <w:rFonts w:ascii="Calibri" w:hAnsi="Calibri" w:cs="Calibri"/>
          <w:sz w:val="21"/>
          <w:szCs w:val="21"/>
        </w:rPr>
      </w:pPr>
      <w:r w:rsidRPr="00126E51">
        <w:rPr>
          <w:rFonts w:ascii="Calibri" w:hAnsi="Calibri" w:cs="Calibri"/>
          <w:sz w:val="21"/>
          <w:szCs w:val="21"/>
        </w:rPr>
        <w:lastRenderedPageBreak/>
        <w:t xml:space="preserve">Artigo </w:t>
      </w:r>
      <w:r w:rsidR="00E36429">
        <w:rPr>
          <w:rFonts w:ascii="Calibri" w:hAnsi="Calibri" w:cs="Calibri"/>
          <w:sz w:val="21"/>
          <w:szCs w:val="21"/>
        </w:rPr>
        <w:t>9</w:t>
      </w:r>
      <w:r w:rsidRPr="00126E51">
        <w:rPr>
          <w:rFonts w:ascii="Calibri" w:hAnsi="Calibri" w:cs="Calibri"/>
          <w:sz w:val="21"/>
          <w:szCs w:val="21"/>
        </w:rPr>
        <w:t>.º</w:t>
      </w:r>
    </w:p>
    <w:p w14:paraId="04DF6665" w14:textId="5EBDDBB5" w:rsidR="0034535B" w:rsidRPr="0034535B" w:rsidRDefault="00DF47A1" w:rsidP="00B80479">
      <w:pPr>
        <w:tabs>
          <w:tab w:val="left" w:pos="284"/>
        </w:tabs>
        <w:autoSpaceDE w:val="0"/>
        <w:autoSpaceDN w:val="0"/>
        <w:adjustRightInd w:val="0"/>
        <w:jc w:val="both"/>
        <w:rPr>
          <w:rFonts w:ascii="Calibri" w:hAnsi="Calibri" w:cs="Calibri"/>
          <w:b/>
          <w:sz w:val="21"/>
          <w:szCs w:val="21"/>
        </w:rPr>
      </w:pPr>
      <w:r>
        <w:rPr>
          <w:rFonts w:ascii="Calibri" w:hAnsi="Calibri" w:cs="Calibri"/>
          <w:b/>
          <w:sz w:val="21"/>
          <w:szCs w:val="21"/>
        </w:rPr>
        <w:t>M</w:t>
      </w:r>
      <w:r w:rsidR="0034535B" w:rsidRPr="0034535B">
        <w:rPr>
          <w:rFonts w:ascii="Calibri" w:hAnsi="Calibri" w:cs="Calibri"/>
          <w:b/>
          <w:sz w:val="21"/>
          <w:szCs w:val="21"/>
        </w:rPr>
        <w:t>udança de par instituição/curso</w:t>
      </w:r>
      <w:r w:rsidR="00E36429">
        <w:rPr>
          <w:rFonts w:ascii="Calibri" w:hAnsi="Calibri" w:cs="Calibri"/>
          <w:b/>
          <w:sz w:val="21"/>
          <w:szCs w:val="21"/>
        </w:rPr>
        <w:t xml:space="preserve"> e reingresso</w:t>
      </w:r>
    </w:p>
    <w:p w14:paraId="66E3A6B5" w14:textId="45DC98B6" w:rsidR="0034535B" w:rsidRPr="00E36429" w:rsidRDefault="00E36429" w:rsidP="00E36429">
      <w:pPr>
        <w:tabs>
          <w:tab w:val="left" w:pos="284"/>
        </w:tabs>
        <w:autoSpaceDE w:val="0"/>
        <w:autoSpaceDN w:val="0"/>
        <w:adjustRightInd w:val="0"/>
        <w:jc w:val="both"/>
        <w:rPr>
          <w:rFonts w:ascii="Calibri" w:hAnsi="Calibri" w:cs="Calibri"/>
          <w:bCs/>
          <w:sz w:val="21"/>
          <w:szCs w:val="21"/>
        </w:rPr>
      </w:pPr>
      <w:r w:rsidRPr="00E36429">
        <w:rPr>
          <w:rFonts w:ascii="Calibri" w:hAnsi="Calibri" w:cs="Calibri"/>
          <w:bCs/>
          <w:sz w:val="21"/>
          <w:szCs w:val="21"/>
        </w:rPr>
        <w:tab/>
        <w:t xml:space="preserve">1 – </w:t>
      </w:r>
      <w:r>
        <w:rPr>
          <w:rFonts w:ascii="Calibri" w:hAnsi="Calibri" w:cs="Calibri"/>
          <w:bCs/>
          <w:sz w:val="21"/>
          <w:szCs w:val="21"/>
        </w:rPr>
        <w:t>À</w:t>
      </w:r>
      <w:r w:rsidRPr="00E36429">
        <w:rPr>
          <w:rFonts w:ascii="Calibri" w:hAnsi="Calibri" w:cs="Calibri"/>
          <w:bCs/>
          <w:sz w:val="21"/>
          <w:szCs w:val="21"/>
        </w:rPr>
        <w:t xml:space="preserve"> cr</w:t>
      </w:r>
      <w:r>
        <w:rPr>
          <w:rFonts w:ascii="Calibri" w:hAnsi="Calibri" w:cs="Calibri"/>
          <w:bCs/>
          <w:sz w:val="21"/>
          <w:szCs w:val="21"/>
        </w:rPr>
        <w:t>e</w:t>
      </w:r>
      <w:r w:rsidRPr="00E36429">
        <w:rPr>
          <w:rFonts w:ascii="Calibri" w:hAnsi="Calibri" w:cs="Calibri"/>
          <w:bCs/>
          <w:sz w:val="21"/>
          <w:szCs w:val="21"/>
        </w:rPr>
        <w:t>dit</w:t>
      </w:r>
      <w:r>
        <w:rPr>
          <w:rFonts w:ascii="Calibri" w:hAnsi="Calibri" w:cs="Calibri"/>
          <w:bCs/>
          <w:sz w:val="21"/>
          <w:szCs w:val="21"/>
        </w:rPr>
        <w:t>ação</w:t>
      </w:r>
      <w:r w:rsidRPr="00E36429">
        <w:rPr>
          <w:rFonts w:ascii="Calibri" w:hAnsi="Calibri" w:cs="Calibri"/>
          <w:bCs/>
          <w:sz w:val="21"/>
          <w:szCs w:val="21"/>
        </w:rPr>
        <w:t xml:space="preserve"> no âmbito da mudança de par instituição/curso e </w:t>
      </w:r>
      <w:r>
        <w:rPr>
          <w:rFonts w:ascii="Calibri" w:hAnsi="Calibri" w:cs="Calibri"/>
          <w:bCs/>
          <w:sz w:val="21"/>
          <w:szCs w:val="21"/>
        </w:rPr>
        <w:t xml:space="preserve">do </w:t>
      </w:r>
      <w:r w:rsidRPr="00E36429">
        <w:rPr>
          <w:rFonts w:ascii="Calibri" w:hAnsi="Calibri" w:cs="Calibri"/>
          <w:bCs/>
          <w:sz w:val="21"/>
          <w:szCs w:val="21"/>
        </w:rPr>
        <w:t xml:space="preserve">reingresso </w:t>
      </w:r>
      <w:r>
        <w:rPr>
          <w:rFonts w:ascii="Calibri" w:hAnsi="Calibri" w:cs="Calibri"/>
          <w:bCs/>
          <w:sz w:val="21"/>
          <w:szCs w:val="21"/>
        </w:rPr>
        <w:t>aplica-se igualmente</w:t>
      </w:r>
      <w:r w:rsidRPr="00E36429">
        <w:rPr>
          <w:rFonts w:ascii="Calibri" w:hAnsi="Calibri" w:cs="Calibri"/>
          <w:bCs/>
          <w:sz w:val="21"/>
          <w:szCs w:val="21"/>
        </w:rPr>
        <w:t xml:space="preserve"> o disposto nos artigos 15.º, 16.º e 17.º da Portaria n.º 181-D/</w:t>
      </w:r>
      <w:r w:rsidR="0034535B" w:rsidRPr="00E36429">
        <w:rPr>
          <w:rFonts w:ascii="Calibri" w:hAnsi="Calibri" w:cs="Calibri"/>
          <w:bCs/>
          <w:sz w:val="21"/>
          <w:szCs w:val="21"/>
        </w:rPr>
        <w:t xml:space="preserve">2015, de 19 de junho </w:t>
      </w:r>
      <w:r>
        <w:rPr>
          <w:rFonts w:ascii="Calibri" w:hAnsi="Calibri" w:cs="Calibri"/>
          <w:bCs/>
          <w:sz w:val="21"/>
          <w:szCs w:val="21"/>
        </w:rPr>
        <w:t>na sua redação atual.</w:t>
      </w:r>
      <w:r w:rsidR="0034535B" w:rsidRPr="00E36429">
        <w:rPr>
          <w:rFonts w:ascii="Calibri" w:hAnsi="Calibri" w:cs="Calibri"/>
          <w:bCs/>
          <w:sz w:val="21"/>
          <w:szCs w:val="21"/>
        </w:rPr>
        <w:t xml:space="preserve"> </w:t>
      </w:r>
    </w:p>
    <w:p w14:paraId="2C39CDAF" w14:textId="5AF91B04" w:rsidR="00E36429" w:rsidRDefault="00E36429"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t>2 – No reingresso:</w:t>
      </w:r>
    </w:p>
    <w:p w14:paraId="218E4CDC" w14:textId="77777777" w:rsidR="00D039EF" w:rsidRDefault="00D039EF" w:rsidP="00B80479">
      <w:pPr>
        <w:tabs>
          <w:tab w:val="left" w:pos="284"/>
        </w:tabs>
        <w:autoSpaceDE w:val="0"/>
        <w:autoSpaceDN w:val="0"/>
        <w:adjustRightInd w:val="0"/>
        <w:jc w:val="both"/>
        <w:rPr>
          <w:rFonts w:ascii="Calibri" w:hAnsi="Calibri" w:cs="Calibri"/>
          <w:sz w:val="21"/>
          <w:szCs w:val="21"/>
        </w:rPr>
      </w:pPr>
    </w:p>
    <w:p w14:paraId="249C7664" w14:textId="4B34036F" w:rsidR="00BB2E48" w:rsidRDefault="00E36429"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t xml:space="preserve">a) </w:t>
      </w:r>
      <w:r w:rsidR="00BB2E48" w:rsidRPr="00BB2E48">
        <w:rPr>
          <w:rFonts w:ascii="Calibri" w:hAnsi="Calibri" w:cs="Calibri"/>
          <w:sz w:val="21"/>
          <w:szCs w:val="21"/>
        </w:rPr>
        <w:t xml:space="preserve">O número de créditos a realizar para a atribuição do grau ou diploma não pode ser superior à diferença entre o número de créditos total necessário para a atribuição do grau ou diploma e os créditos da totalidade da formação obtida durante a anterior </w:t>
      </w:r>
      <w:r w:rsidR="00BB2E48">
        <w:rPr>
          <w:rFonts w:ascii="Calibri" w:hAnsi="Calibri" w:cs="Calibri"/>
          <w:sz w:val="21"/>
          <w:szCs w:val="21"/>
        </w:rPr>
        <w:t xml:space="preserve">inscrição </w:t>
      </w:r>
      <w:proofErr w:type="gramStart"/>
      <w:r w:rsidR="00BB2E48">
        <w:rPr>
          <w:rFonts w:ascii="Calibri" w:hAnsi="Calibri" w:cs="Calibri"/>
          <w:sz w:val="21"/>
          <w:szCs w:val="21"/>
        </w:rPr>
        <w:t>no mesmo par institui</w:t>
      </w:r>
      <w:r w:rsidR="00BB2E48" w:rsidRPr="00BB2E48">
        <w:rPr>
          <w:rFonts w:ascii="Calibri" w:hAnsi="Calibri" w:cs="Calibri"/>
          <w:sz w:val="21"/>
          <w:szCs w:val="21"/>
        </w:rPr>
        <w:t>ção/curso</w:t>
      </w:r>
      <w:proofErr w:type="gramEnd"/>
      <w:r w:rsidR="00BB2E48" w:rsidRPr="00BB2E48">
        <w:rPr>
          <w:rFonts w:ascii="Calibri" w:hAnsi="Calibri" w:cs="Calibri"/>
          <w:sz w:val="21"/>
          <w:szCs w:val="21"/>
        </w:rPr>
        <w:t xml:space="preserve"> ou no par que o a</w:t>
      </w:r>
      <w:r>
        <w:rPr>
          <w:rFonts w:ascii="Calibri" w:hAnsi="Calibri" w:cs="Calibri"/>
          <w:sz w:val="21"/>
          <w:szCs w:val="21"/>
        </w:rPr>
        <w:t>ntecedeu;</w:t>
      </w:r>
    </w:p>
    <w:p w14:paraId="1B8166F4" w14:textId="0C4B9929" w:rsidR="00BB2E48" w:rsidRDefault="00E36429"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proofErr w:type="gramStart"/>
      <w:r>
        <w:rPr>
          <w:rFonts w:ascii="Calibri" w:hAnsi="Calibri" w:cs="Calibri"/>
          <w:sz w:val="21"/>
          <w:szCs w:val="21"/>
        </w:rPr>
        <w:t xml:space="preserve">b) </w:t>
      </w:r>
      <w:r w:rsidRPr="00BB2E48">
        <w:rPr>
          <w:rFonts w:ascii="Calibri" w:hAnsi="Calibri" w:cs="Calibri"/>
          <w:sz w:val="21"/>
          <w:szCs w:val="21"/>
        </w:rPr>
        <w:t>Em</w:t>
      </w:r>
      <w:proofErr w:type="gramEnd"/>
      <w:r w:rsidRPr="00BB2E48">
        <w:rPr>
          <w:rFonts w:ascii="Calibri" w:hAnsi="Calibri" w:cs="Calibri"/>
          <w:sz w:val="21"/>
          <w:szCs w:val="21"/>
        </w:rPr>
        <w:t xml:space="preserve"> casos devidamente fundamentados</w:t>
      </w:r>
      <w:r>
        <w:rPr>
          <w:rFonts w:ascii="Calibri" w:hAnsi="Calibri" w:cs="Calibri"/>
          <w:sz w:val="21"/>
          <w:szCs w:val="21"/>
        </w:rPr>
        <w:t xml:space="preserve"> em </w:t>
      </w:r>
      <w:r w:rsidR="00BB2E48" w:rsidRPr="00BB2E48">
        <w:rPr>
          <w:rFonts w:ascii="Calibri" w:hAnsi="Calibri" w:cs="Calibri"/>
          <w:sz w:val="21"/>
          <w:szCs w:val="21"/>
        </w:rPr>
        <w:t>que, face ao nível ou conteúdo de algumas unidades curriculares, não seja possível considerar a totalidade da formação obtida durante a anterior inscrição, o número de créditos a realizar para a atribuição do grau ou diploma não pode ser superior em 10 % ao que resulta da aplicação da regra fixada pelo número anterior.</w:t>
      </w:r>
    </w:p>
    <w:p w14:paraId="6D724C46" w14:textId="54E4FBCF" w:rsidR="0034535B" w:rsidRDefault="0034535B" w:rsidP="00B80479">
      <w:pPr>
        <w:tabs>
          <w:tab w:val="left" w:pos="284"/>
        </w:tabs>
        <w:autoSpaceDE w:val="0"/>
        <w:autoSpaceDN w:val="0"/>
        <w:adjustRightInd w:val="0"/>
        <w:jc w:val="both"/>
        <w:rPr>
          <w:rFonts w:ascii="Calibri" w:hAnsi="Calibri" w:cs="Calibri"/>
          <w:sz w:val="21"/>
          <w:szCs w:val="21"/>
        </w:rPr>
      </w:pPr>
    </w:p>
    <w:p w14:paraId="1AA7CAE8" w14:textId="4655053D" w:rsidR="00126E51" w:rsidRPr="00126E51" w:rsidRDefault="00E36429" w:rsidP="00126E51">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Artigo 10</w:t>
      </w:r>
      <w:r w:rsidR="00126E51" w:rsidRPr="00126E51">
        <w:rPr>
          <w:rFonts w:ascii="Calibri" w:hAnsi="Calibri" w:cs="Calibri"/>
          <w:sz w:val="21"/>
          <w:szCs w:val="21"/>
        </w:rPr>
        <w:t>.º</w:t>
      </w:r>
    </w:p>
    <w:p w14:paraId="051F1089" w14:textId="77777777" w:rsidR="00126E51" w:rsidRPr="00126E51" w:rsidRDefault="00126E51" w:rsidP="00B80479">
      <w:pPr>
        <w:tabs>
          <w:tab w:val="left" w:pos="284"/>
        </w:tabs>
        <w:autoSpaceDE w:val="0"/>
        <w:autoSpaceDN w:val="0"/>
        <w:adjustRightInd w:val="0"/>
        <w:jc w:val="both"/>
        <w:rPr>
          <w:rFonts w:ascii="Calibri" w:hAnsi="Calibri" w:cs="Calibri"/>
          <w:b/>
          <w:sz w:val="21"/>
          <w:szCs w:val="21"/>
        </w:rPr>
      </w:pPr>
      <w:r w:rsidRPr="00126E51">
        <w:rPr>
          <w:rFonts w:ascii="Calibri" w:hAnsi="Calibri" w:cs="Calibri"/>
          <w:b/>
          <w:sz w:val="21"/>
          <w:szCs w:val="21"/>
        </w:rPr>
        <w:t xml:space="preserve">Formações não passíveis de creditação </w:t>
      </w:r>
    </w:p>
    <w:p w14:paraId="49C4FA0F" w14:textId="58EB25CD" w:rsidR="00126E51" w:rsidRDefault="00126E51"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Pr="00126E51">
        <w:rPr>
          <w:rFonts w:ascii="Calibri" w:hAnsi="Calibri" w:cs="Calibri"/>
          <w:sz w:val="21"/>
          <w:szCs w:val="21"/>
        </w:rPr>
        <w:t xml:space="preserve">Não é passível de creditação: </w:t>
      </w:r>
    </w:p>
    <w:p w14:paraId="50160D34" w14:textId="77777777" w:rsidR="00B75748" w:rsidRDefault="00B75748" w:rsidP="00B80479">
      <w:pPr>
        <w:tabs>
          <w:tab w:val="left" w:pos="284"/>
        </w:tabs>
        <w:autoSpaceDE w:val="0"/>
        <w:autoSpaceDN w:val="0"/>
        <w:adjustRightInd w:val="0"/>
        <w:jc w:val="both"/>
        <w:rPr>
          <w:rFonts w:ascii="Calibri" w:hAnsi="Calibri" w:cs="Calibri"/>
          <w:sz w:val="21"/>
          <w:szCs w:val="21"/>
        </w:rPr>
      </w:pPr>
    </w:p>
    <w:p w14:paraId="0A1FD798" w14:textId="22B64303" w:rsidR="00126E51" w:rsidRDefault="00126E51"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Pr="00126E51">
        <w:rPr>
          <w:rFonts w:ascii="Calibri" w:hAnsi="Calibri" w:cs="Calibri"/>
          <w:sz w:val="21"/>
          <w:szCs w:val="21"/>
        </w:rPr>
        <w:t xml:space="preserve">a) O ensino ministrado em ciclos de estudos conferentes ou não de grau académico cujo funcionamento não foi autorizado nos termos da lei; </w:t>
      </w:r>
    </w:p>
    <w:p w14:paraId="6F9D2111" w14:textId="0E79130D" w:rsidR="0034535B" w:rsidRDefault="00126E51" w:rsidP="00B80479">
      <w:pPr>
        <w:tabs>
          <w:tab w:val="left" w:pos="284"/>
        </w:tabs>
        <w:autoSpaceDE w:val="0"/>
        <w:autoSpaceDN w:val="0"/>
        <w:adjustRightInd w:val="0"/>
        <w:jc w:val="both"/>
        <w:rPr>
          <w:rFonts w:ascii="Calibri" w:hAnsi="Calibri" w:cs="Calibri"/>
          <w:sz w:val="21"/>
          <w:szCs w:val="21"/>
        </w:rPr>
      </w:pPr>
      <w:r>
        <w:rPr>
          <w:rFonts w:ascii="Calibri" w:hAnsi="Calibri" w:cs="Calibri"/>
          <w:sz w:val="21"/>
          <w:szCs w:val="21"/>
        </w:rPr>
        <w:tab/>
      </w:r>
      <w:r w:rsidRPr="00126E51">
        <w:rPr>
          <w:rFonts w:ascii="Calibri" w:hAnsi="Calibri" w:cs="Calibri"/>
          <w:sz w:val="21"/>
          <w:szCs w:val="21"/>
        </w:rPr>
        <w:t>b) O ensino ministrado em ciclos de estudos conferentes ou não de grau académico fora da localidade e instalações a que se reporta a acreditação e ou o registo.</w:t>
      </w:r>
    </w:p>
    <w:p w14:paraId="4C9B54F4" w14:textId="77777777" w:rsidR="00126E51" w:rsidRPr="00B80479" w:rsidRDefault="00126E51" w:rsidP="00B80479">
      <w:pPr>
        <w:tabs>
          <w:tab w:val="left" w:pos="284"/>
        </w:tabs>
        <w:autoSpaceDE w:val="0"/>
        <w:autoSpaceDN w:val="0"/>
        <w:adjustRightInd w:val="0"/>
        <w:jc w:val="both"/>
        <w:rPr>
          <w:rFonts w:ascii="Calibri" w:hAnsi="Calibri" w:cs="Calibri"/>
          <w:sz w:val="21"/>
          <w:szCs w:val="21"/>
        </w:rPr>
      </w:pPr>
    </w:p>
    <w:p w14:paraId="66A48722" w14:textId="22CA2FAE" w:rsidR="00CE021A" w:rsidRPr="00B80479" w:rsidRDefault="00371778" w:rsidP="00B80479">
      <w:pPr>
        <w:tabs>
          <w:tab w:val="left" w:pos="284"/>
        </w:tabs>
        <w:rPr>
          <w:rFonts w:ascii="Calibri" w:hAnsi="Calibri" w:cs="Calibri"/>
          <w:sz w:val="21"/>
          <w:szCs w:val="21"/>
        </w:rPr>
      </w:pPr>
      <w:r w:rsidRPr="00B80479">
        <w:rPr>
          <w:rFonts w:ascii="Calibri" w:hAnsi="Calibri" w:cs="Calibri"/>
          <w:sz w:val="21"/>
          <w:szCs w:val="21"/>
        </w:rPr>
        <w:t>CAPÍTULO II</w:t>
      </w:r>
      <w:r w:rsidR="003726C9">
        <w:rPr>
          <w:rFonts w:ascii="Calibri" w:hAnsi="Calibri" w:cs="Calibri"/>
          <w:sz w:val="21"/>
          <w:szCs w:val="21"/>
        </w:rPr>
        <w:t>I</w:t>
      </w:r>
      <w:r w:rsidRPr="00B80479">
        <w:rPr>
          <w:rFonts w:ascii="Calibri" w:hAnsi="Calibri" w:cs="Calibri"/>
          <w:sz w:val="21"/>
          <w:szCs w:val="21"/>
        </w:rPr>
        <w:t xml:space="preserve"> </w:t>
      </w:r>
    </w:p>
    <w:p w14:paraId="607820EC" w14:textId="793186CD" w:rsidR="00371778" w:rsidRPr="00B80479" w:rsidRDefault="00CC4725" w:rsidP="00B80479">
      <w:pPr>
        <w:tabs>
          <w:tab w:val="left" w:pos="284"/>
        </w:tabs>
        <w:contextualSpacing/>
        <w:rPr>
          <w:rFonts w:ascii="Calibri" w:hAnsi="Calibri" w:cs="Calibri"/>
          <w:b/>
          <w:sz w:val="21"/>
          <w:szCs w:val="21"/>
        </w:rPr>
      </w:pPr>
      <w:r>
        <w:rPr>
          <w:rFonts w:ascii="Calibri" w:hAnsi="Calibri" w:cs="Calibri"/>
          <w:b/>
          <w:sz w:val="21"/>
          <w:szCs w:val="21"/>
        </w:rPr>
        <w:t>Procedimento de creditação</w:t>
      </w:r>
    </w:p>
    <w:p w14:paraId="2C7F5D39" w14:textId="209FAFA6" w:rsidR="008B6491" w:rsidRDefault="008B6491" w:rsidP="00B80479">
      <w:pPr>
        <w:tabs>
          <w:tab w:val="left" w:pos="284"/>
        </w:tabs>
        <w:contextualSpacing/>
        <w:rPr>
          <w:rFonts w:ascii="Calibri" w:hAnsi="Calibri" w:cs="Calibri"/>
          <w:sz w:val="21"/>
          <w:szCs w:val="21"/>
        </w:rPr>
      </w:pPr>
    </w:p>
    <w:p w14:paraId="59A97FFA" w14:textId="235FCD27" w:rsidR="009C679A" w:rsidRPr="00B80479" w:rsidRDefault="009C679A" w:rsidP="009C679A">
      <w:pPr>
        <w:tabs>
          <w:tab w:val="left" w:pos="284"/>
        </w:tabs>
        <w:jc w:val="both"/>
        <w:rPr>
          <w:rFonts w:ascii="Calibri" w:hAnsi="Calibri" w:cs="Calibri"/>
          <w:sz w:val="21"/>
          <w:szCs w:val="21"/>
        </w:rPr>
      </w:pPr>
      <w:r>
        <w:rPr>
          <w:rFonts w:ascii="Calibri" w:hAnsi="Calibri" w:cs="Calibri"/>
          <w:sz w:val="21"/>
          <w:szCs w:val="21"/>
        </w:rPr>
        <w:t>Artigo 11</w:t>
      </w:r>
      <w:r w:rsidRPr="00B80479">
        <w:rPr>
          <w:rFonts w:ascii="Calibri" w:hAnsi="Calibri" w:cs="Calibri"/>
          <w:sz w:val="21"/>
          <w:szCs w:val="21"/>
        </w:rPr>
        <w:t>.º</w:t>
      </w:r>
    </w:p>
    <w:p w14:paraId="569F74B5" w14:textId="77777777" w:rsidR="009C679A" w:rsidRPr="00B80479" w:rsidRDefault="009C679A" w:rsidP="009C679A">
      <w:pPr>
        <w:tabs>
          <w:tab w:val="left" w:pos="284"/>
        </w:tabs>
        <w:jc w:val="both"/>
        <w:rPr>
          <w:rFonts w:ascii="Calibri" w:hAnsi="Calibri" w:cs="Calibri"/>
          <w:b/>
          <w:sz w:val="21"/>
          <w:szCs w:val="21"/>
        </w:rPr>
      </w:pPr>
      <w:r>
        <w:rPr>
          <w:rFonts w:ascii="Calibri" w:hAnsi="Calibri" w:cs="Calibri"/>
          <w:b/>
          <w:sz w:val="21"/>
          <w:szCs w:val="21"/>
        </w:rPr>
        <w:t>Requerimento</w:t>
      </w:r>
    </w:p>
    <w:p w14:paraId="3E4D2A42" w14:textId="11586E7B" w:rsidR="009C679A" w:rsidRDefault="000632B5" w:rsidP="009C679A">
      <w:pPr>
        <w:tabs>
          <w:tab w:val="left" w:pos="284"/>
        </w:tabs>
        <w:jc w:val="both"/>
        <w:rPr>
          <w:rFonts w:ascii="Calibri" w:hAnsi="Calibri" w:cs="Calibri"/>
          <w:sz w:val="21"/>
          <w:szCs w:val="21"/>
        </w:rPr>
      </w:pPr>
      <w:r>
        <w:rPr>
          <w:rFonts w:ascii="Calibri" w:hAnsi="Calibri" w:cs="Calibri"/>
          <w:sz w:val="21"/>
          <w:szCs w:val="21"/>
        </w:rPr>
        <w:tab/>
      </w:r>
      <w:r w:rsidR="009C679A">
        <w:rPr>
          <w:rFonts w:ascii="Calibri" w:hAnsi="Calibri" w:cs="Calibri"/>
          <w:sz w:val="21"/>
          <w:szCs w:val="21"/>
        </w:rPr>
        <w:t>1</w:t>
      </w:r>
      <w:r w:rsidR="009C679A" w:rsidRPr="00B80479">
        <w:rPr>
          <w:rFonts w:ascii="Calibri" w:hAnsi="Calibri" w:cs="Calibri"/>
          <w:sz w:val="21"/>
          <w:szCs w:val="21"/>
        </w:rPr>
        <w:t xml:space="preserve"> </w:t>
      </w:r>
      <w:r>
        <w:rPr>
          <w:rFonts w:ascii="Calibri" w:hAnsi="Calibri" w:cs="Calibri"/>
          <w:sz w:val="21"/>
          <w:szCs w:val="21"/>
        </w:rPr>
        <w:t>–</w:t>
      </w:r>
      <w:r w:rsidR="009C679A" w:rsidRPr="00B80479">
        <w:rPr>
          <w:rFonts w:ascii="Calibri" w:hAnsi="Calibri" w:cs="Calibri"/>
          <w:sz w:val="21"/>
          <w:szCs w:val="21"/>
        </w:rPr>
        <w:t xml:space="preserve"> </w:t>
      </w:r>
      <w:r w:rsidR="009C679A">
        <w:rPr>
          <w:rFonts w:ascii="Calibri" w:hAnsi="Calibri" w:cs="Calibri"/>
          <w:sz w:val="21"/>
          <w:szCs w:val="21"/>
        </w:rPr>
        <w:t xml:space="preserve">O </w:t>
      </w:r>
      <w:r w:rsidR="009C679A" w:rsidRPr="00EA3800">
        <w:rPr>
          <w:rFonts w:ascii="Calibri" w:hAnsi="Calibri" w:cs="Calibri"/>
          <w:sz w:val="21"/>
          <w:szCs w:val="21"/>
        </w:rPr>
        <w:t>requerimento de creditação deve ser apresentado</w:t>
      </w:r>
      <w:r w:rsidR="003008BA">
        <w:rPr>
          <w:rFonts w:ascii="Calibri" w:hAnsi="Calibri" w:cs="Calibri"/>
          <w:sz w:val="21"/>
          <w:szCs w:val="21"/>
        </w:rPr>
        <w:t xml:space="preserve"> nos </w:t>
      </w:r>
      <w:r w:rsidR="00524B3E">
        <w:rPr>
          <w:rFonts w:ascii="Calibri" w:hAnsi="Calibri" w:cs="Calibri"/>
          <w:sz w:val="21"/>
          <w:szCs w:val="21"/>
        </w:rPr>
        <w:t>s</w:t>
      </w:r>
      <w:r w:rsidR="003008BA">
        <w:rPr>
          <w:rFonts w:ascii="Calibri" w:hAnsi="Calibri" w:cs="Calibri"/>
          <w:sz w:val="21"/>
          <w:szCs w:val="21"/>
        </w:rPr>
        <w:t xml:space="preserve">erviços </w:t>
      </w:r>
      <w:r w:rsidR="00524B3E">
        <w:rPr>
          <w:rFonts w:ascii="Calibri" w:hAnsi="Calibri" w:cs="Calibri"/>
          <w:sz w:val="21"/>
          <w:szCs w:val="21"/>
        </w:rPr>
        <w:t>a</w:t>
      </w:r>
      <w:r w:rsidR="003008BA">
        <w:rPr>
          <w:rFonts w:ascii="Calibri" w:hAnsi="Calibri" w:cs="Calibri"/>
          <w:sz w:val="21"/>
          <w:szCs w:val="21"/>
        </w:rPr>
        <w:t>cadémicos de</w:t>
      </w:r>
      <w:r w:rsidR="001B1199">
        <w:rPr>
          <w:rFonts w:ascii="Calibri" w:hAnsi="Calibri" w:cs="Calibri"/>
          <w:sz w:val="21"/>
          <w:szCs w:val="21"/>
        </w:rPr>
        <w:t xml:space="preserve"> cada</w:t>
      </w:r>
      <w:r w:rsidR="003008BA">
        <w:rPr>
          <w:rFonts w:ascii="Calibri" w:hAnsi="Calibri" w:cs="Calibri"/>
          <w:sz w:val="21"/>
          <w:szCs w:val="21"/>
        </w:rPr>
        <w:t xml:space="preserve"> </w:t>
      </w:r>
      <w:r w:rsidR="003008BA" w:rsidRPr="00AD5377">
        <w:rPr>
          <w:rFonts w:ascii="Calibri" w:hAnsi="Calibri" w:cs="Calibri"/>
          <w:sz w:val="21"/>
          <w:szCs w:val="21"/>
        </w:rPr>
        <w:t>unidade orgânica de ensino e investigação</w:t>
      </w:r>
      <w:r w:rsidR="003008BA">
        <w:rPr>
          <w:rFonts w:ascii="Calibri" w:hAnsi="Calibri" w:cs="Calibri"/>
          <w:sz w:val="21"/>
          <w:szCs w:val="21"/>
        </w:rPr>
        <w:t>, adiante designada Escola</w:t>
      </w:r>
      <w:r w:rsidR="009C679A">
        <w:rPr>
          <w:rFonts w:ascii="Calibri" w:hAnsi="Calibri" w:cs="Calibri"/>
          <w:sz w:val="21"/>
          <w:szCs w:val="21"/>
        </w:rPr>
        <w:t xml:space="preserve">, em modelo próprio, presencial ou online, </w:t>
      </w:r>
      <w:r w:rsidR="009C679A" w:rsidRPr="00EA3800">
        <w:rPr>
          <w:rFonts w:ascii="Calibri" w:hAnsi="Calibri" w:cs="Calibri"/>
          <w:sz w:val="21"/>
          <w:szCs w:val="21"/>
        </w:rPr>
        <w:t>no</w:t>
      </w:r>
      <w:r w:rsidR="009C679A">
        <w:rPr>
          <w:rFonts w:ascii="Calibri" w:hAnsi="Calibri" w:cs="Calibri"/>
          <w:sz w:val="21"/>
          <w:szCs w:val="21"/>
        </w:rPr>
        <w:t xml:space="preserve"> prazo de </w:t>
      </w:r>
      <w:r w:rsidR="00E826F6">
        <w:rPr>
          <w:rFonts w:ascii="Calibri" w:hAnsi="Calibri" w:cs="Calibri"/>
          <w:sz w:val="21"/>
          <w:szCs w:val="21"/>
        </w:rPr>
        <w:t>vinte</w:t>
      </w:r>
      <w:r w:rsidR="009C679A" w:rsidRPr="00EA3800">
        <w:rPr>
          <w:rFonts w:ascii="Calibri" w:hAnsi="Calibri" w:cs="Calibri"/>
          <w:sz w:val="21"/>
          <w:szCs w:val="21"/>
        </w:rPr>
        <w:t xml:space="preserve"> dias </w:t>
      </w:r>
      <w:r w:rsidR="00E826F6">
        <w:rPr>
          <w:rFonts w:ascii="Calibri" w:hAnsi="Calibri" w:cs="Calibri"/>
          <w:sz w:val="21"/>
          <w:szCs w:val="21"/>
        </w:rPr>
        <w:t>úteis</w:t>
      </w:r>
      <w:r w:rsidR="009C679A" w:rsidRPr="00EA3800">
        <w:rPr>
          <w:rFonts w:ascii="Calibri" w:hAnsi="Calibri" w:cs="Calibri"/>
          <w:sz w:val="21"/>
          <w:szCs w:val="21"/>
        </w:rPr>
        <w:t xml:space="preserve"> </w:t>
      </w:r>
      <w:r w:rsidR="009C679A">
        <w:rPr>
          <w:rFonts w:ascii="Calibri" w:hAnsi="Calibri" w:cs="Calibri"/>
          <w:sz w:val="21"/>
          <w:szCs w:val="21"/>
        </w:rPr>
        <w:t>a</w:t>
      </w:r>
      <w:r w:rsidR="009C679A" w:rsidRPr="00EA3800">
        <w:rPr>
          <w:rFonts w:ascii="Calibri" w:hAnsi="Calibri" w:cs="Calibri"/>
          <w:sz w:val="21"/>
          <w:szCs w:val="21"/>
        </w:rPr>
        <w:t xml:space="preserve"> </w:t>
      </w:r>
      <w:r w:rsidR="00E826F6">
        <w:rPr>
          <w:rFonts w:ascii="Calibri" w:hAnsi="Calibri" w:cs="Calibri"/>
          <w:sz w:val="21"/>
          <w:szCs w:val="21"/>
        </w:rPr>
        <w:t xml:space="preserve">contar da data da </w:t>
      </w:r>
      <w:r w:rsidR="009C679A" w:rsidRPr="00EA3800">
        <w:rPr>
          <w:rFonts w:ascii="Calibri" w:hAnsi="Calibri" w:cs="Calibri"/>
          <w:sz w:val="21"/>
          <w:szCs w:val="21"/>
        </w:rPr>
        <w:t>matrícula e</w:t>
      </w:r>
      <w:r w:rsidR="00E826F6">
        <w:rPr>
          <w:rFonts w:ascii="Calibri" w:hAnsi="Calibri" w:cs="Calibri"/>
          <w:sz w:val="21"/>
          <w:szCs w:val="21"/>
        </w:rPr>
        <w:t>/ou</w:t>
      </w:r>
      <w:r w:rsidR="009C679A">
        <w:rPr>
          <w:rFonts w:ascii="Calibri" w:hAnsi="Calibri" w:cs="Calibri"/>
          <w:sz w:val="21"/>
          <w:szCs w:val="21"/>
        </w:rPr>
        <w:t xml:space="preserve"> </w:t>
      </w:r>
      <w:r w:rsidR="009C679A" w:rsidRPr="00EA3800">
        <w:rPr>
          <w:rFonts w:ascii="Calibri" w:hAnsi="Calibri" w:cs="Calibri"/>
          <w:sz w:val="21"/>
          <w:szCs w:val="21"/>
        </w:rPr>
        <w:t>inscrição no curso.</w:t>
      </w:r>
    </w:p>
    <w:p w14:paraId="33F8ABDD" w14:textId="69686D06" w:rsidR="003008BA" w:rsidRDefault="00E826F6" w:rsidP="003008BA">
      <w:pPr>
        <w:tabs>
          <w:tab w:val="left" w:pos="284"/>
        </w:tabs>
        <w:jc w:val="both"/>
        <w:rPr>
          <w:rFonts w:ascii="Calibri" w:hAnsi="Calibri" w:cs="Calibri"/>
          <w:sz w:val="21"/>
          <w:szCs w:val="21"/>
        </w:rPr>
      </w:pPr>
      <w:r>
        <w:rPr>
          <w:rFonts w:ascii="Calibri" w:hAnsi="Calibri" w:cs="Calibri"/>
          <w:sz w:val="21"/>
          <w:szCs w:val="21"/>
        </w:rPr>
        <w:tab/>
        <w:t>2 –</w:t>
      </w:r>
      <w:r w:rsidR="003008BA">
        <w:rPr>
          <w:rFonts w:ascii="Calibri" w:hAnsi="Calibri" w:cs="Calibri"/>
          <w:sz w:val="21"/>
          <w:szCs w:val="21"/>
        </w:rPr>
        <w:t xml:space="preserve"> Sem prejuízo do disposto no número anterior, o requerimento pode ser apresentado em data posterior, em casos devidamente fundamentados, cabendo ao Diretor de cada Escola analisar a situação e deferir a apresentação fora de prazo, se </w:t>
      </w:r>
      <w:r w:rsidR="003008BA" w:rsidRPr="00B76119">
        <w:rPr>
          <w:rFonts w:ascii="Calibri" w:hAnsi="Calibri" w:cs="Calibri"/>
          <w:sz w:val="21"/>
          <w:szCs w:val="21"/>
        </w:rPr>
        <w:t xml:space="preserve">considerar </w:t>
      </w:r>
      <w:r w:rsidR="003008BA">
        <w:rPr>
          <w:rFonts w:ascii="Calibri" w:hAnsi="Calibri" w:cs="Calibri"/>
          <w:sz w:val="21"/>
          <w:szCs w:val="21"/>
        </w:rPr>
        <w:t xml:space="preserve">existir motivo justificativo e </w:t>
      </w:r>
      <w:r w:rsidR="003008BA" w:rsidRPr="00B76119">
        <w:rPr>
          <w:rFonts w:ascii="Calibri" w:hAnsi="Calibri" w:cs="Calibri"/>
          <w:sz w:val="21"/>
          <w:szCs w:val="21"/>
        </w:rPr>
        <w:t xml:space="preserve">não </w:t>
      </w:r>
      <w:r w:rsidR="003008BA">
        <w:rPr>
          <w:rFonts w:ascii="Calibri" w:hAnsi="Calibri" w:cs="Calibri"/>
          <w:sz w:val="21"/>
          <w:szCs w:val="21"/>
        </w:rPr>
        <w:t>existir</w:t>
      </w:r>
      <w:r w:rsidR="003008BA" w:rsidRPr="00B76119">
        <w:rPr>
          <w:rFonts w:ascii="Calibri" w:hAnsi="Calibri" w:cs="Calibri"/>
          <w:sz w:val="21"/>
          <w:szCs w:val="21"/>
        </w:rPr>
        <w:t xml:space="preserve"> inconveniente de ordem pedagógica.</w:t>
      </w:r>
    </w:p>
    <w:p w14:paraId="5D841373" w14:textId="5818B20B" w:rsidR="00031CD1" w:rsidRDefault="00282FF4" w:rsidP="00282FF4">
      <w:pPr>
        <w:tabs>
          <w:tab w:val="left" w:pos="284"/>
        </w:tabs>
        <w:jc w:val="both"/>
        <w:rPr>
          <w:rFonts w:ascii="Calibri" w:hAnsi="Calibri" w:cs="Calibri"/>
          <w:sz w:val="21"/>
          <w:szCs w:val="21"/>
        </w:rPr>
      </w:pPr>
      <w:r>
        <w:rPr>
          <w:rFonts w:ascii="Calibri" w:hAnsi="Calibri" w:cs="Calibri"/>
          <w:sz w:val="21"/>
          <w:szCs w:val="21"/>
        </w:rPr>
        <w:tab/>
      </w:r>
      <w:r w:rsidRPr="00282FF4">
        <w:rPr>
          <w:rFonts w:ascii="Calibri" w:hAnsi="Calibri" w:cs="Calibri"/>
          <w:sz w:val="21"/>
          <w:szCs w:val="21"/>
        </w:rPr>
        <w:t xml:space="preserve">3 </w:t>
      </w:r>
      <w:r w:rsidR="00D16D5E">
        <w:rPr>
          <w:rFonts w:ascii="Calibri" w:hAnsi="Calibri" w:cs="Calibri"/>
          <w:sz w:val="21"/>
          <w:szCs w:val="21"/>
        </w:rPr>
        <w:t>–</w:t>
      </w:r>
      <w:r w:rsidRPr="00282FF4">
        <w:rPr>
          <w:rFonts w:ascii="Calibri" w:hAnsi="Calibri" w:cs="Calibri"/>
          <w:sz w:val="21"/>
          <w:szCs w:val="21"/>
        </w:rPr>
        <w:t xml:space="preserve"> </w:t>
      </w:r>
      <w:r w:rsidR="00D16D5E">
        <w:rPr>
          <w:rFonts w:ascii="Calibri" w:hAnsi="Calibri" w:cs="Calibri"/>
          <w:sz w:val="21"/>
          <w:szCs w:val="21"/>
        </w:rPr>
        <w:t>O requerente deve indicar a(s) natureza(s) da</w:t>
      </w:r>
      <w:r w:rsidR="007E230A">
        <w:rPr>
          <w:rFonts w:ascii="Calibri" w:hAnsi="Calibri" w:cs="Calibri"/>
          <w:sz w:val="21"/>
          <w:szCs w:val="21"/>
        </w:rPr>
        <w:t>(</w:t>
      </w:r>
      <w:r w:rsidR="00D16D5E">
        <w:rPr>
          <w:rFonts w:ascii="Calibri" w:hAnsi="Calibri" w:cs="Calibri"/>
          <w:sz w:val="21"/>
          <w:szCs w:val="21"/>
        </w:rPr>
        <w:t>s</w:t>
      </w:r>
      <w:r w:rsidR="007E230A">
        <w:rPr>
          <w:rFonts w:ascii="Calibri" w:hAnsi="Calibri" w:cs="Calibri"/>
          <w:sz w:val="21"/>
          <w:szCs w:val="21"/>
        </w:rPr>
        <w:t>)</w:t>
      </w:r>
      <w:r w:rsidR="00D16D5E">
        <w:rPr>
          <w:rFonts w:ascii="Calibri" w:hAnsi="Calibri" w:cs="Calibri"/>
          <w:sz w:val="21"/>
          <w:szCs w:val="21"/>
        </w:rPr>
        <w:t xml:space="preserve"> creditação(</w:t>
      </w:r>
      <w:proofErr w:type="spellStart"/>
      <w:r w:rsidR="00031CD1">
        <w:rPr>
          <w:rFonts w:ascii="Calibri" w:hAnsi="Calibri" w:cs="Calibri"/>
          <w:sz w:val="21"/>
          <w:szCs w:val="21"/>
        </w:rPr>
        <w:t>ões</w:t>
      </w:r>
      <w:proofErr w:type="spellEnd"/>
      <w:r w:rsidR="00031CD1">
        <w:rPr>
          <w:rFonts w:ascii="Calibri" w:hAnsi="Calibri" w:cs="Calibri"/>
          <w:sz w:val="21"/>
          <w:szCs w:val="21"/>
        </w:rPr>
        <w:t>) pretendidas:</w:t>
      </w:r>
    </w:p>
    <w:p w14:paraId="467347A8" w14:textId="77777777" w:rsidR="00E32BBE" w:rsidRDefault="00E32BBE" w:rsidP="00282FF4">
      <w:pPr>
        <w:tabs>
          <w:tab w:val="left" w:pos="284"/>
        </w:tabs>
        <w:jc w:val="both"/>
        <w:rPr>
          <w:rFonts w:ascii="Calibri" w:hAnsi="Calibri" w:cs="Calibri"/>
          <w:sz w:val="21"/>
          <w:szCs w:val="21"/>
        </w:rPr>
      </w:pPr>
    </w:p>
    <w:p w14:paraId="31895B55" w14:textId="77777777" w:rsidR="00031CD1" w:rsidRDefault="00031CD1" w:rsidP="00031CD1">
      <w:pPr>
        <w:tabs>
          <w:tab w:val="left" w:pos="284"/>
        </w:tabs>
        <w:ind w:left="284"/>
        <w:jc w:val="both"/>
        <w:rPr>
          <w:rFonts w:ascii="Calibri" w:hAnsi="Calibri" w:cs="Calibri"/>
          <w:sz w:val="21"/>
          <w:szCs w:val="21"/>
        </w:rPr>
      </w:pPr>
      <w:r>
        <w:rPr>
          <w:rFonts w:ascii="Calibri" w:hAnsi="Calibri" w:cs="Calibri"/>
          <w:sz w:val="21"/>
          <w:szCs w:val="21"/>
        </w:rPr>
        <w:t>a) C</w:t>
      </w:r>
      <w:r w:rsidR="00D16D5E">
        <w:rPr>
          <w:rFonts w:ascii="Calibri" w:hAnsi="Calibri" w:cs="Calibri"/>
          <w:sz w:val="21"/>
          <w:szCs w:val="21"/>
        </w:rPr>
        <w:t xml:space="preserve">reditação </w:t>
      </w:r>
      <w:r w:rsidR="00D16D5E" w:rsidRPr="00036063">
        <w:rPr>
          <w:rFonts w:ascii="Calibri" w:hAnsi="Calibri" w:cs="Calibri"/>
          <w:sz w:val="21"/>
          <w:szCs w:val="21"/>
        </w:rPr>
        <w:t>de formação</w:t>
      </w:r>
      <w:r w:rsidR="00D16D5E">
        <w:rPr>
          <w:rFonts w:ascii="Calibri" w:hAnsi="Calibri" w:cs="Calibri"/>
          <w:sz w:val="21"/>
          <w:szCs w:val="21"/>
        </w:rPr>
        <w:t xml:space="preserve"> </w:t>
      </w:r>
      <w:r w:rsidR="00D16D5E" w:rsidRPr="00036063">
        <w:rPr>
          <w:rFonts w:ascii="Calibri" w:hAnsi="Calibri" w:cs="Calibri"/>
          <w:sz w:val="21"/>
          <w:szCs w:val="21"/>
        </w:rPr>
        <w:t>realizada</w:t>
      </w:r>
      <w:r w:rsidR="00D16D5E">
        <w:rPr>
          <w:rFonts w:ascii="Calibri" w:hAnsi="Calibri" w:cs="Calibri"/>
          <w:sz w:val="21"/>
          <w:szCs w:val="21"/>
        </w:rPr>
        <w:t xml:space="preserve"> n</w:t>
      </w:r>
      <w:r w:rsidR="00D16D5E" w:rsidRPr="00036063">
        <w:rPr>
          <w:rFonts w:ascii="Calibri" w:hAnsi="Calibri" w:cs="Calibri"/>
          <w:sz w:val="21"/>
          <w:szCs w:val="21"/>
        </w:rPr>
        <w:t xml:space="preserve">o </w:t>
      </w:r>
      <w:r w:rsidR="00D16D5E">
        <w:rPr>
          <w:rFonts w:ascii="Calibri" w:hAnsi="Calibri" w:cs="Calibri"/>
          <w:sz w:val="21"/>
          <w:szCs w:val="21"/>
        </w:rPr>
        <w:t>e</w:t>
      </w:r>
      <w:r w:rsidR="00D16D5E" w:rsidRPr="00036063">
        <w:rPr>
          <w:rFonts w:ascii="Calibri" w:hAnsi="Calibri" w:cs="Calibri"/>
          <w:sz w:val="21"/>
          <w:szCs w:val="21"/>
        </w:rPr>
        <w:t xml:space="preserve">nsino </w:t>
      </w:r>
      <w:r w:rsidR="00D16D5E">
        <w:rPr>
          <w:rFonts w:ascii="Calibri" w:hAnsi="Calibri" w:cs="Calibri"/>
          <w:sz w:val="21"/>
          <w:szCs w:val="21"/>
        </w:rPr>
        <w:t>s</w:t>
      </w:r>
      <w:r w:rsidR="00D16D5E" w:rsidRPr="00036063">
        <w:rPr>
          <w:rFonts w:ascii="Calibri" w:hAnsi="Calibri" w:cs="Calibri"/>
          <w:sz w:val="21"/>
          <w:szCs w:val="21"/>
        </w:rPr>
        <w:t>uperior</w:t>
      </w:r>
      <w:r>
        <w:rPr>
          <w:rFonts w:ascii="Calibri" w:hAnsi="Calibri" w:cs="Calibri"/>
          <w:sz w:val="21"/>
          <w:szCs w:val="21"/>
        </w:rPr>
        <w:t>;</w:t>
      </w:r>
    </w:p>
    <w:p w14:paraId="49325BCF" w14:textId="77777777" w:rsidR="00031CD1" w:rsidRDefault="00031CD1" w:rsidP="00031CD1">
      <w:pPr>
        <w:tabs>
          <w:tab w:val="left" w:pos="284"/>
        </w:tabs>
        <w:ind w:left="284"/>
        <w:jc w:val="both"/>
        <w:rPr>
          <w:rFonts w:ascii="Calibri" w:hAnsi="Calibri" w:cs="Calibri"/>
          <w:sz w:val="21"/>
          <w:szCs w:val="21"/>
        </w:rPr>
      </w:pPr>
      <w:r>
        <w:rPr>
          <w:rFonts w:ascii="Calibri" w:hAnsi="Calibri" w:cs="Calibri"/>
          <w:sz w:val="21"/>
          <w:szCs w:val="21"/>
        </w:rPr>
        <w:t>b)</w:t>
      </w:r>
      <w:r w:rsidR="00D16D5E">
        <w:rPr>
          <w:rFonts w:ascii="Calibri" w:hAnsi="Calibri" w:cs="Calibri"/>
          <w:sz w:val="21"/>
          <w:szCs w:val="21"/>
        </w:rPr>
        <w:t xml:space="preserve"> </w:t>
      </w:r>
      <w:r>
        <w:rPr>
          <w:rFonts w:ascii="Calibri" w:hAnsi="Calibri" w:cs="Calibri"/>
          <w:sz w:val="21"/>
          <w:szCs w:val="21"/>
        </w:rPr>
        <w:t>C</w:t>
      </w:r>
      <w:r w:rsidR="00D16D5E">
        <w:rPr>
          <w:rFonts w:ascii="Calibri" w:hAnsi="Calibri" w:cs="Calibri"/>
          <w:sz w:val="21"/>
          <w:szCs w:val="21"/>
        </w:rPr>
        <w:t xml:space="preserve">reditação </w:t>
      </w:r>
      <w:r w:rsidR="00D16D5E" w:rsidRPr="00036063">
        <w:rPr>
          <w:rFonts w:ascii="Calibri" w:hAnsi="Calibri" w:cs="Calibri"/>
          <w:sz w:val="21"/>
          <w:szCs w:val="21"/>
        </w:rPr>
        <w:t>de experiência profissional e formação</w:t>
      </w:r>
      <w:r w:rsidR="00D16D5E">
        <w:rPr>
          <w:rFonts w:ascii="Calibri" w:hAnsi="Calibri" w:cs="Calibri"/>
          <w:sz w:val="21"/>
          <w:szCs w:val="21"/>
        </w:rPr>
        <w:t xml:space="preserve"> não </w:t>
      </w:r>
      <w:r w:rsidR="00D16D5E" w:rsidRPr="00036063">
        <w:rPr>
          <w:rFonts w:ascii="Calibri" w:hAnsi="Calibri" w:cs="Calibri"/>
          <w:sz w:val="21"/>
          <w:szCs w:val="21"/>
        </w:rPr>
        <w:t>realizada</w:t>
      </w:r>
      <w:r w:rsidR="00D16D5E">
        <w:rPr>
          <w:rFonts w:ascii="Calibri" w:hAnsi="Calibri" w:cs="Calibri"/>
          <w:sz w:val="21"/>
          <w:szCs w:val="21"/>
        </w:rPr>
        <w:t xml:space="preserve"> n</w:t>
      </w:r>
      <w:r w:rsidR="00D16D5E" w:rsidRPr="00036063">
        <w:rPr>
          <w:rFonts w:ascii="Calibri" w:hAnsi="Calibri" w:cs="Calibri"/>
          <w:sz w:val="21"/>
          <w:szCs w:val="21"/>
        </w:rPr>
        <w:t xml:space="preserve">o </w:t>
      </w:r>
      <w:r w:rsidR="00D16D5E">
        <w:rPr>
          <w:rFonts w:ascii="Calibri" w:hAnsi="Calibri" w:cs="Calibri"/>
          <w:sz w:val="21"/>
          <w:szCs w:val="21"/>
        </w:rPr>
        <w:t>e</w:t>
      </w:r>
      <w:r w:rsidR="00D16D5E" w:rsidRPr="00036063">
        <w:rPr>
          <w:rFonts w:ascii="Calibri" w:hAnsi="Calibri" w:cs="Calibri"/>
          <w:sz w:val="21"/>
          <w:szCs w:val="21"/>
        </w:rPr>
        <w:t xml:space="preserve">nsino </w:t>
      </w:r>
      <w:r w:rsidR="00D16D5E">
        <w:rPr>
          <w:rFonts w:ascii="Calibri" w:hAnsi="Calibri" w:cs="Calibri"/>
          <w:sz w:val="21"/>
          <w:szCs w:val="21"/>
        </w:rPr>
        <w:t>s</w:t>
      </w:r>
      <w:r w:rsidR="00D16D5E" w:rsidRPr="00036063">
        <w:rPr>
          <w:rFonts w:ascii="Calibri" w:hAnsi="Calibri" w:cs="Calibri"/>
          <w:sz w:val="21"/>
          <w:szCs w:val="21"/>
        </w:rPr>
        <w:t>uperior</w:t>
      </w:r>
      <w:r>
        <w:rPr>
          <w:rFonts w:ascii="Calibri" w:hAnsi="Calibri" w:cs="Calibri"/>
          <w:sz w:val="21"/>
          <w:szCs w:val="21"/>
        </w:rPr>
        <w:t>;</w:t>
      </w:r>
      <w:r w:rsidR="00282FF4" w:rsidRPr="00282FF4">
        <w:rPr>
          <w:rFonts w:ascii="Calibri" w:hAnsi="Calibri" w:cs="Calibri"/>
          <w:sz w:val="21"/>
          <w:szCs w:val="21"/>
        </w:rPr>
        <w:t xml:space="preserve"> </w:t>
      </w:r>
      <w:r w:rsidR="00D16D5E">
        <w:rPr>
          <w:rFonts w:ascii="Calibri" w:hAnsi="Calibri" w:cs="Calibri"/>
          <w:sz w:val="21"/>
          <w:szCs w:val="21"/>
        </w:rPr>
        <w:t xml:space="preserve">ou </w:t>
      </w:r>
    </w:p>
    <w:p w14:paraId="153318E1" w14:textId="017635C2" w:rsidR="00282FF4" w:rsidRDefault="00031CD1" w:rsidP="00031CD1">
      <w:pPr>
        <w:tabs>
          <w:tab w:val="left" w:pos="284"/>
        </w:tabs>
        <w:ind w:left="284"/>
        <w:jc w:val="both"/>
        <w:rPr>
          <w:rFonts w:ascii="Calibri" w:hAnsi="Calibri" w:cs="Calibri"/>
          <w:sz w:val="21"/>
          <w:szCs w:val="21"/>
        </w:rPr>
      </w:pPr>
      <w:proofErr w:type="gramStart"/>
      <w:r>
        <w:rPr>
          <w:rFonts w:ascii="Calibri" w:hAnsi="Calibri" w:cs="Calibri"/>
          <w:sz w:val="21"/>
          <w:szCs w:val="21"/>
        </w:rPr>
        <w:t>c) A</w:t>
      </w:r>
      <w:r w:rsidR="00D16D5E">
        <w:rPr>
          <w:rFonts w:ascii="Calibri" w:hAnsi="Calibri" w:cs="Calibri"/>
          <w:sz w:val="21"/>
          <w:szCs w:val="21"/>
        </w:rPr>
        <w:t>mbas</w:t>
      </w:r>
      <w:proofErr w:type="gramEnd"/>
      <w:r>
        <w:rPr>
          <w:rFonts w:ascii="Calibri" w:hAnsi="Calibri" w:cs="Calibri"/>
          <w:sz w:val="21"/>
          <w:szCs w:val="21"/>
        </w:rPr>
        <w:t xml:space="preserve"> as previstas nas alíneas anteriores</w:t>
      </w:r>
      <w:r w:rsidR="00282FF4" w:rsidRPr="00282FF4">
        <w:rPr>
          <w:rFonts w:ascii="Calibri" w:hAnsi="Calibri" w:cs="Calibri"/>
          <w:sz w:val="21"/>
          <w:szCs w:val="21"/>
        </w:rPr>
        <w:t>.</w:t>
      </w:r>
    </w:p>
    <w:p w14:paraId="696D2D0E" w14:textId="1C665A3D" w:rsidR="00795292" w:rsidRDefault="00795292" w:rsidP="00282FF4">
      <w:pPr>
        <w:tabs>
          <w:tab w:val="left" w:pos="284"/>
        </w:tabs>
        <w:jc w:val="both"/>
        <w:rPr>
          <w:rFonts w:ascii="Calibri" w:hAnsi="Calibri" w:cs="Calibri"/>
          <w:sz w:val="21"/>
          <w:szCs w:val="21"/>
        </w:rPr>
      </w:pPr>
    </w:p>
    <w:p w14:paraId="3519A4A0" w14:textId="6FEE3E04" w:rsidR="00795292" w:rsidRDefault="00795292" w:rsidP="00795292">
      <w:pPr>
        <w:tabs>
          <w:tab w:val="left" w:pos="284"/>
        </w:tabs>
        <w:jc w:val="both"/>
        <w:rPr>
          <w:rFonts w:ascii="Calibri" w:hAnsi="Calibri" w:cs="Calibri"/>
          <w:sz w:val="21"/>
          <w:szCs w:val="21"/>
        </w:rPr>
      </w:pPr>
      <w:r>
        <w:rPr>
          <w:rFonts w:ascii="Calibri" w:hAnsi="Calibri" w:cs="Calibri"/>
          <w:sz w:val="21"/>
          <w:szCs w:val="21"/>
        </w:rPr>
        <w:t>Artigo 12.º</w:t>
      </w:r>
    </w:p>
    <w:p w14:paraId="7BF77DE5" w14:textId="35D2E2B0" w:rsidR="00795292" w:rsidRPr="00795292" w:rsidRDefault="007E230A" w:rsidP="00795292">
      <w:pPr>
        <w:tabs>
          <w:tab w:val="left" w:pos="284"/>
        </w:tabs>
        <w:jc w:val="both"/>
        <w:rPr>
          <w:rFonts w:ascii="Calibri" w:hAnsi="Calibri" w:cs="Calibri"/>
          <w:b/>
          <w:sz w:val="21"/>
          <w:szCs w:val="21"/>
        </w:rPr>
      </w:pPr>
      <w:r>
        <w:rPr>
          <w:rFonts w:ascii="Calibri" w:hAnsi="Calibri" w:cs="Calibri"/>
          <w:b/>
          <w:sz w:val="21"/>
          <w:szCs w:val="21"/>
        </w:rPr>
        <w:t>Dispensa de</w:t>
      </w:r>
      <w:r w:rsidR="00795292" w:rsidRPr="00795292">
        <w:rPr>
          <w:rFonts w:ascii="Calibri" w:hAnsi="Calibri" w:cs="Calibri"/>
          <w:b/>
          <w:sz w:val="21"/>
          <w:szCs w:val="21"/>
        </w:rPr>
        <w:t xml:space="preserve"> apresentação d</w:t>
      </w:r>
      <w:r>
        <w:rPr>
          <w:rFonts w:ascii="Calibri" w:hAnsi="Calibri" w:cs="Calibri"/>
          <w:b/>
          <w:sz w:val="21"/>
          <w:szCs w:val="21"/>
        </w:rPr>
        <w:t>e</w:t>
      </w:r>
      <w:r w:rsidR="00795292" w:rsidRPr="00795292">
        <w:rPr>
          <w:rFonts w:ascii="Calibri" w:hAnsi="Calibri" w:cs="Calibri"/>
          <w:b/>
          <w:sz w:val="21"/>
          <w:szCs w:val="21"/>
        </w:rPr>
        <w:t xml:space="preserve"> requerimento</w:t>
      </w:r>
    </w:p>
    <w:p w14:paraId="23D2FA48" w14:textId="3F40FF76" w:rsidR="00795292" w:rsidRDefault="00795292" w:rsidP="00795292">
      <w:pPr>
        <w:tabs>
          <w:tab w:val="left" w:pos="284"/>
        </w:tabs>
        <w:jc w:val="both"/>
        <w:rPr>
          <w:rFonts w:ascii="Calibri" w:hAnsi="Calibri" w:cs="Calibri"/>
          <w:sz w:val="21"/>
          <w:szCs w:val="21"/>
        </w:rPr>
      </w:pPr>
      <w:r>
        <w:rPr>
          <w:rFonts w:ascii="Calibri" w:hAnsi="Calibri" w:cs="Calibri"/>
          <w:sz w:val="21"/>
          <w:szCs w:val="21"/>
        </w:rPr>
        <w:tab/>
      </w:r>
      <w:r w:rsidRPr="007E230A">
        <w:rPr>
          <w:rFonts w:ascii="Calibri" w:hAnsi="Calibri" w:cs="Calibri"/>
          <w:sz w:val="21"/>
          <w:szCs w:val="21"/>
        </w:rPr>
        <w:t>1</w:t>
      </w:r>
      <w:r w:rsidR="009E44B0">
        <w:rPr>
          <w:rFonts w:ascii="Calibri" w:hAnsi="Calibri" w:cs="Calibri"/>
          <w:sz w:val="21"/>
          <w:szCs w:val="21"/>
        </w:rPr>
        <w:t xml:space="preserve"> – Em c</w:t>
      </w:r>
      <w:r w:rsidRPr="007E230A">
        <w:rPr>
          <w:rFonts w:ascii="Calibri" w:hAnsi="Calibri" w:cs="Calibri"/>
          <w:sz w:val="21"/>
          <w:szCs w:val="21"/>
        </w:rPr>
        <w:t xml:space="preserve">aso </w:t>
      </w:r>
      <w:r w:rsidR="009E44B0">
        <w:rPr>
          <w:rFonts w:ascii="Calibri" w:hAnsi="Calibri" w:cs="Calibri"/>
          <w:sz w:val="21"/>
          <w:szCs w:val="21"/>
        </w:rPr>
        <w:t>de</w:t>
      </w:r>
      <w:r w:rsidRPr="007E230A">
        <w:rPr>
          <w:rFonts w:ascii="Calibri" w:hAnsi="Calibri" w:cs="Calibri"/>
          <w:sz w:val="21"/>
          <w:szCs w:val="21"/>
        </w:rPr>
        <w:t xml:space="preserve"> </w:t>
      </w:r>
      <w:r w:rsidR="009E44B0">
        <w:rPr>
          <w:rFonts w:ascii="Calibri" w:hAnsi="Calibri" w:cs="Calibri"/>
          <w:sz w:val="21"/>
          <w:szCs w:val="21"/>
        </w:rPr>
        <w:t xml:space="preserve">existir </w:t>
      </w:r>
      <w:r w:rsidRPr="007E230A">
        <w:rPr>
          <w:rFonts w:ascii="Calibri" w:hAnsi="Calibri" w:cs="Calibri"/>
          <w:sz w:val="21"/>
          <w:szCs w:val="21"/>
        </w:rPr>
        <w:t>inscrição válida num ciclo de estudos do IPP</w:t>
      </w:r>
      <w:r w:rsidR="009E44B0">
        <w:rPr>
          <w:rFonts w:ascii="Calibri" w:hAnsi="Calibri" w:cs="Calibri"/>
          <w:sz w:val="21"/>
          <w:szCs w:val="21"/>
        </w:rPr>
        <w:t>, ao aluno</w:t>
      </w:r>
      <w:r w:rsidRPr="007E230A">
        <w:rPr>
          <w:rFonts w:ascii="Calibri" w:hAnsi="Calibri" w:cs="Calibri"/>
          <w:sz w:val="21"/>
          <w:szCs w:val="21"/>
        </w:rPr>
        <w:t xml:space="preserve"> é automaticamente creditada a formação </w:t>
      </w:r>
      <w:r w:rsidR="009E44B0">
        <w:rPr>
          <w:rFonts w:ascii="Calibri" w:hAnsi="Calibri" w:cs="Calibri"/>
          <w:sz w:val="21"/>
          <w:szCs w:val="21"/>
        </w:rPr>
        <w:t>nesse ciclo de estudos, nos seguintes termos</w:t>
      </w:r>
      <w:r w:rsidRPr="007E230A">
        <w:rPr>
          <w:rFonts w:ascii="Calibri" w:hAnsi="Calibri" w:cs="Calibri"/>
          <w:sz w:val="21"/>
          <w:szCs w:val="21"/>
        </w:rPr>
        <w:t>:</w:t>
      </w:r>
    </w:p>
    <w:p w14:paraId="038BC5B3" w14:textId="77777777" w:rsidR="00FD6BB2" w:rsidRPr="007E230A" w:rsidRDefault="00FD6BB2" w:rsidP="00795292">
      <w:pPr>
        <w:tabs>
          <w:tab w:val="left" w:pos="284"/>
        </w:tabs>
        <w:jc w:val="both"/>
        <w:rPr>
          <w:rFonts w:ascii="Calibri" w:hAnsi="Calibri" w:cs="Calibri"/>
          <w:sz w:val="21"/>
          <w:szCs w:val="21"/>
        </w:rPr>
      </w:pPr>
    </w:p>
    <w:p w14:paraId="6FD861E9" w14:textId="62838D59" w:rsidR="00795292" w:rsidRPr="007E230A" w:rsidRDefault="00795292" w:rsidP="00795292">
      <w:pPr>
        <w:tabs>
          <w:tab w:val="left" w:pos="284"/>
        </w:tabs>
        <w:jc w:val="both"/>
        <w:rPr>
          <w:rFonts w:ascii="Calibri" w:hAnsi="Calibri" w:cs="Calibri"/>
          <w:sz w:val="21"/>
          <w:szCs w:val="21"/>
        </w:rPr>
      </w:pPr>
      <w:r w:rsidRPr="007E230A">
        <w:rPr>
          <w:rFonts w:ascii="Calibri" w:hAnsi="Calibri" w:cs="Calibri"/>
          <w:sz w:val="21"/>
          <w:szCs w:val="21"/>
        </w:rPr>
        <w:lastRenderedPageBreak/>
        <w:tab/>
      </w:r>
      <w:r w:rsidR="009E44B0">
        <w:rPr>
          <w:rFonts w:ascii="Calibri" w:hAnsi="Calibri" w:cs="Calibri"/>
          <w:sz w:val="21"/>
          <w:szCs w:val="21"/>
        </w:rPr>
        <w:t xml:space="preserve">a) </w:t>
      </w:r>
      <w:r w:rsidRPr="007E230A">
        <w:rPr>
          <w:rFonts w:ascii="Calibri" w:hAnsi="Calibri" w:cs="Calibri"/>
          <w:sz w:val="21"/>
          <w:szCs w:val="21"/>
        </w:rPr>
        <w:t>Formação realizada no âmbito de mobilidade ERASMUS</w:t>
      </w:r>
      <w:proofErr w:type="gramStart"/>
      <w:r w:rsidRPr="007E230A">
        <w:rPr>
          <w:rFonts w:ascii="Calibri" w:hAnsi="Calibri" w:cs="Calibri"/>
          <w:sz w:val="21"/>
          <w:szCs w:val="21"/>
        </w:rPr>
        <w:t>+</w:t>
      </w:r>
      <w:proofErr w:type="gramEnd"/>
      <w:r w:rsidRPr="007E230A">
        <w:rPr>
          <w:rFonts w:ascii="Calibri" w:hAnsi="Calibri" w:cs="Calibri"/>
          <w:sz w:val="21"/>
          <w:szCs w:val="21"/>
        </w:rPr>
        <w:t xml:space="preserve"> ou outros programas de mobilidade, ao abrigo de contratos de estudos previamente aprovados pelos Conselhos </w:t>
      </w:r>
      <w:proofErr w:type="spellStart"/>
      <w:r w:rsidRPr="007E230A">
        <w:rPr>
          <w:rFonts w:ascii="Calibri" w:hAnsi="Calibri" w:cs="Calibri"/>
          <w:sz w:val="21"/>
          <w:szCs w:val="21"/>
        </w:rPr>
        <w:t>Técnico-Cientificos</w:t>
      </w:r>
      <w:proofErr w:type="spellEnd"/>
      <w:r w:rsidR="009A3EFA">
        <w:rPr>
          <w:rFonts w:ascii="Calibri" w:hAnsi="Calibri" w:cs="Calibri"/>
          <w:sz w:val="21"/>
          <w:szCs w:val="21"/>
        </w:rPr>
        <w:t>, adiante designados CTC,</w:t>
      </w:r>
      <w:r w:rsidRPr="007E230A">
        <w:rPr>
          <w:rFonts w:ascii="Calibri" w:hAnsi="Calibri" w:cs="Calibri"/>
          <w:sz w:val="21"/>
          <w:szCs w:val="21"/>
        </w:rPr>
        <w:t xml:space="preserve"> </w:t>
      </w:r>
      <w:r w:rsidR="009A3EFA">
        <w:rPr>
          <w:rFonts w:ascii="Calibri" w:hAnsi="Calibri" w:cs="Calibri"/>
          <w:sz w:val="21"/>
          <w:szCs w:val="21"/>
        </w:rPr>
        <w:t xml:space="preserve">de cada Escola </w:t>
      </w:r>
      <w:r w:rsidRPr="007E230A">
        <w:rPr>
          <w:rFonts w:ascii="Calibri" w:hAnsi="Calibri" w:cs="Calibri"/>
          <w:sz w:val="21"/>
          <w:szCs w:val="21"/>
        </w:rPr>
        <w:t xml:space="preserve">e cujas classificações tenham sido reconhecidas por este órgão, no âmbito </w:t>
      </w:r>
      <w:r w:rsidR="009E44B0">
        <w:rPr>
          <w:rFonts w:ascii="Calibri" w:hAnsi="Calibri" w:cs="Calibri"/>
          <w:sz w:val="21"/>
          <w:szCs w:val="21"/>
        </w:rPr>
        <w:t>do regime estabelecido pelo</w:t>
      </w:r>
      <w:r w:rsidRPr="007E230A">
        <w:rPr>
          <w:rFonts w:ascii="Calibri" w:hAnsi="Calibri" w:cs="Calibri"/>
          <w:sz w:val="21"/>
          <w:szCs w:val="21"/>
        </w:rPr>
        <w:t xml:space="preserve"> IPP;</w:t>
      </w:r>
    </w:p>
    <w:p w14:paraId="5B312BF7" w14:textId="3701FB90" w:rsidR="00795292" w:rsidRPr="007E230A" w:rsidRDefault="00795292" w:rsidP="00795292">
      <w:pPr>
        <w:tabs>
          <w:tab w:val="left" w:pos="284"/>
        </w:tabs>
        <w:jc w:val="both"/>
        <w:rPr>
          <w:rFonts w:ascii="Calibri" w:hAnsi="Calibri" w:cs="Calibri"/>
          <w:sz w:val="21"/>
          <w:szCs w:val="21"/>
        </w:rPr>
      </w:pPr>
      <w:r w:rsidRPr="007E230A">
        <w:rPr>
          <w:rFonts w:ascii="Calibri" w:hAnsi="Calibri" w:cs="Calibri"/>
          <w:sz w:val="21"/>
          <w:szCs w:val="21"/>
        </w:rPr>
        <w:tab/>
        <w:t>b)</w:t>
      </w:r>
      <w:r w:rsidR="009E44B0">
        <w:rPr>
          <w:rFonts w:ascii="Calibri" w:hAnsi="Calibri" w:cs="Calibri"/>
          <w:sz w:val="21"/>
          <w:szCs w:val="21"/>
        </w:rPr>
        <w:t xml:space="preserve"> </w:t>
      </w:r>
      <w:r w:rsidRPr="007E230A">
        <w:rPr>
          <w:rFonts w:ascii="Calibri" w:hAnsi="Calibri" w:cs="Calibri"/>
          <w:sz w:val="21"/>
          <w:szCs w:val="21"/>
        </w:rPr>
        <w:t xml:space="preserve">Formação realizada no âmbito dos cursos técnicos superiores profissionais do IPP, </w:t>
      </w:r>
      <w:r w:rsidR="00CC0AC3" w:rsidRPr="007E230A">
        <w:rPr>
          <w:rFonts w:ascii="Calibri" w:hAnsi="Calibri" w:cs="Calibri"/>
          <w:sz w:val="21"/>
          <w:szCs w:val="21"/>
        </w:rPr>
        <w:t xml:space="preserve">cumpridos os limites de creditação legalmente definidos </w:t>
      </w:r>
      <w:r w:rsidRPr="007E230A">
        <w:rPr>
          <w:rFonts w:ascii="Calibri" w:hAnsi="Calibri" w:cs="Calibri"/>
          <w:sz w:val="21"/>
          <w:szCs w:val="21"/>
        </w:rPr>
        <w:t xml:space="preserve">e ao abrigo de tabela de </w:t>
      </w:r>
      <w:r w:rsidR="00CC0AC3" w:rsidRPr="007E230A">
        <w:rPr>
          <w:rFonts w:ascii="Calibri" w:hAnsi="Calibri" w:cs="Calibri"/>
          <w:sz w:val="21"/>
          <w:szCs w:val="21"/>
        </w:rPr>
        <w:t>creditações</w:t>
      </w:r>
      <w:r w:rsidRPr="007E230A">
        <w:rPr>
          <w:rFonts w:ascii="Calibri" w:hAnsi="Calibri" w:cs="Calibri"/>
          <w:sz w:val="21"/>
          <w:szCs w:val="21"/>
        </w:rPr>
        <w:t xml:space="preserve"> previamente aprovada pelo </w:t>
      </w:r>
      <w:r w:rsidR="00CC0AC3" w:rsidRPr="007E230A">
        <w:rPr>
          <w:rFonts w:ascii="Calibri" w:hAnsi="Calibri" w:cs="Calibri"/>
          <w:sz w:val="21"/>
          <w:szCs w:val="21"/>
        </w:rPr>
        <w:t xml:space="preserve">respetivo </w:t>
      </w:r>
      <w:r w:rsidR="009A3EFA">
        <w:rPr>
          <w:rFonts w:ascii="Calibri" w:hAnsi="Calibri" w:cs="Calibri"/>
          <w:sz w:val="21"/>
          <w:szCs w:val="21"/>
        </w:rPr>
        <w:t>CTC</w:t>
      </w:r>
      <w:r w:rsidR="007E230A">
        <w:rPr>
          <w:rFonts w:ascii="Calibri" w:hAnsi="Calibri" w:cs="Calibri"/>
          <w:sz w:val="21"/>
          <w:szCs w:val="21"/>
        </w:rPr>
        <w:t>;</w:t>
      </w:r>
    </w:p>
    <w:p w14:paraId="08709A8B" w14:textId="393E4153" w:rsidR="00795292" w:rsidRPr="007E230A" w:rsidRDefault="00795292" w:rsidP="00795292">
      <w:pPr>
        <w:tabs>
          <w:tab w:val="left" w:pos="284"/>
        </w:tabs>
        <w:jc w:val="both"/>
        <w:rPr>
          <w:rFonts w:ascii="Calibri" w:hAnsi="Calibri" w:cs="Calibri"/>
          <w:sz w:val="21"/>
          <w:szCs w:val="21"/>
        </w:rPr>
      </w:pPr>
      <w:r w:rsidRPr="007E230A">
        <w:rPr>
          <w:rFonts w:ascii="Calibri" w:hAnsi="Calibri" w:cs="Calibri"/>
          <w:sz w:val="21"/>
          <w:szCs w:val="21"/>
        </w:rPr>
        <w:tab/>
      </w:r>
      <w:r w:rsidR="009E44B0">
        <w:rPr>
          <w:rFonts w:ascii="Calibri" w:hAnsi="Calibri" w:cs="Calibri"/>
          <w:sz w:val="21"/>
          <w:szCs w:val="21"/>
        </w:rPr>
        <w:t xml:space="preserve">c) </w:t>
      </w:r>
      <w:r w:rsidRPr="007E230A">
        <w:rPr>
          <w:rFonts w:ascii="Calibri" w:hAnsi="Calibri" w:cs="Calibri"/>
          <w:sz w:val="21"/>
          <w:szCs w:val="21"/>
        </w:rPr>
        <w:t xml:space="preserve">Formação realizada no âmbito dos cursos de </w:t>
      </w:r>
      <w:r w:rsidR="00CC0AC3" w:rsidRPr="007E230A">
        <w:rPr>
          <w:rFonts w:ascii="Calibri" w:hAnsi="Calibri" w:cs="Calibri"/>
          <w:sz w:val="21"/>
          <w:szCs w:val="21"/>
        </w:rPr>
        <w:t>especialização</w:t>
      </w:r>
      <w:r w:rsidRPr="007E230A">
        <w:rPr>
          <w:rFonts w:ascii="Calibri" w:hAnsi="Calibri" w:cs="Calibri"/>
          <w:sz w:val="21"/>
          <w:szCs w:val="21"/>
        </w:rPr>
        <w:t xml:space="preserve"> tecnológica </w:t>
      </w:r>
      <w:r w:rsidR="00CC0AC3" w:rsidRPr="007E230A">
        <w:rPr>
          <w:rFonts w:ascii="Calibri" w:hAnsi="Calibri" w:cs="Calibri"/>
          <w:sz w:val="21"/>
          <w:szCs w:val="21"/>
        </w:rPr>
        <w:t>do IPP</w:t>
      </w:r>
      <w:r w:rsidRPr="007E230A">
        <w:rPr>
          <w:rFonts w:ascii="Calibri" w:hAnsi="Calibri" w:cs="Calibri"/>
          <w:sz w:val="21"/>
          <w:szCs w:val="21"/>
        </w:rPr>
        <w:t xml:space="preserve">, </w:t>
      </w:r>
      <w:r w:rsidR="00CC0AC3" w:rsidRPr="007E230A">
        <w:rPr>
          <w:rFonts w:ascii="Calibri" w:hAnsi="Calibri" w:cs="Calibri"/>
          <w:sz w:val="21"/>
          <w:szCs w:val="21"/>
        </w:rPr>
        <w:t xml:space="preserve">cumpridos os limites de creditação legalmente definidos e ao abrigo de tabela de creditações previamente aprovada pelo respetivo </w:t>
      </w:r>
      <w:r w:rsidR="009A3EFA">
        <w:rPr>
          <w:rFonts w:ascii="Calibri" w:hAnsi="Calibri" w:cs="Calibri"/>
          <w:sz w:val="21"/>
          <w:szCs w:val="21"/>
        </w:rPr>
        <w:t>CTC</w:t>
      </w:r>
      <w:r w:rsidR="007E230A">
        <w:rPr>
          <w:rFonts w:ascii="Calibri" w:hAnsi="Calibri" w:cs="Calibri"/>
          <w:sz w:val="21"/>
          <w:szCs w:val="21"/>
        </w:rPr>
        <w:t>;</w:t>
      </w:r>
    </w:p>
    <w:p w14:paraId="1DA09C12" w14:textId="242C19AE" w:rsidR="00795292" w:rsidRDefault="009E44B0" w:rsidP="00795292">
      <w:pPr>
        <w:tabs>
          <w:tab w:val="left" w:pos="284"/>
        </w:tabs>
        <w:jc w:val="both"/>
        <w:rPr>
          <w:rFonts w:ascii="Calibri" w:hAnsi="Calibri" w:cs="Calibri"/>
          <w:sz w:val="21"/>
          <w:szCs w:val="21"/>
        </w:rPr>
      </w:pPr>
      <w:r>
        <w:rPr>
          <w:rFonts w:ascii="Calibri" w:hAnsi="Calibri" w:cs="Calibri"/>
          <w:sz w:val="21"/>
          <w:szCs w:val="21"/>
        </w:rPr>
        <w:tab/>
        <w:t xml:space="preserve">d) </w:t>
      </w:r>
      <w:r w:rsidR="00795292" w:rsidRPr="009E44B0">
        <w:rPr>
          <w:rFonts w:ascii="Calibri" w:hAnsi="Calibri" w:cs="Calibri"/>
          <w:sz w:val="21"/>
          <w:szCs w:val="21"/>
        </w:rPr>
        <w:t>Unidades curriculares realizadas como unidades curriculares isoladas em regime de avaliação</w:t>
      </w:r>
      <w:r>
        <w:rPr>
          <w:rFonts w:ascii="Calibri" w:hAnsi="Calibri" w:cs="Calibri"/>
          <w:sz w:val="21"/>
          <w:szCs w:val="21"/>
        </w:rPr>
        <w:t xml:space="preserve"> e</w:t>
      </w:r>
      <w:r w:rsidR="00795292" w:rsidRPr="009E44B0">
        <w:rPr>
          <w:rFonts w:ascii="Calibri" w:hAnsi="Calibri" w:cs="Calibri"/>
          <w:sz w:val="21"/>
          <w:szCs w:val="21"/>
        </w:rPr>
        <w:t xml:space="preserve"> com aproveitamento </w:t>
      </w:r>
      <w:r w:rsidRPr="009E44B0">
        <w:rPr>
          <w:rFonts w:ascii="Calibri" w:hAnsi="Calibri" w:cs="Calibri"/>
          <w:sz w:val="21"/>
          <w:szCs w:val="21"/>
        </w:rPr>
        <w:t>no IPP</w:t>
      </w:r>
      <w:r w:rsidR="00795292" w:rsidRPr="009E44B0">
        <w:rPr>
          <w:rFonts w:ascii="Calibri" w:hAnsi="Calibri" w:cs="Calibri"/>
          <w:sz w:val="21"/>
          <w:szCs w:val="21"/>
        </w:rPr>
        <w:t xml:space="preserve">, </w:t>
      </w:r>
      <w:r w:rsidRPr="007E230A">
        <w:rPr>
          <w:rFonts w:ascii="Calibri" w:hAnsi="Calibri" w:cs="Calibri"/>
          <w:sz w:val="21"/>
          <w:szCs w:val="21"/>
        </w:rPr>
        <w:t>cumpridos os limites de creditação legalmente definidos</w:t>
      </w:r>
      <w:r>
        <w:rPr>
          <w:rFonts w:ascii="Calibri" w:hAnsi="Calibri" w:cs="Calibri"/>
          <w:sz w:val="21"/>
          <w:szCs w:val="21"/>
        </w:rPr>
        <w:t>.</w:t>
      </w:r>
    </w:p>
    <w:p w14:paraId="4AE1DDC9" w14:textId="77777777" w:rsidR="00FD6BB2" w:rsidRPr="00282FF4" w:rsidRDefault="00FD6BB2" w:rsidP="00795292">
      <w:pPr>
        <w:tabs>
          <w:tab w:val="left" w:pos="284"/>
        </w:tabs>
        <w:jc w:val="both"/>
        <w:rPr>
          <w:rFonts w:ascii="Calibri" w:hAnsi="Calibri" w:cs="Calibri"/>
          <w:sz w:val="21"/>
          <w:szCs w:val="21"/>
        </w:rPr>
      </w:pPr>
    </w:p>
    <w:p w14:paraId="785A6587" w14:textId="6821D2A9" w:rsidR="00036063" w:rsidRPr="00B80479" w:rsidRDefault="00036063" w:rsidP="00036063">
      <w:pPr>
        <w:tabs>
          <w:tab w:val="left" w:pos="284"/>
        </w:tabs>
        <w:jc w:val="both"/>
        <w:rPr>
          <w:rFonts w:ascii="Calibri" w:hAnsi="Calibri" w:cs="Calibri"/>
          <w:sz w:val="21"/>
          <w:szCs w:val="21"/>
        </w:rPr>
      </w:pPr>
      <w:r>
        <w:rPr>
          <w:rFonts w:ascii="Calibri" w:hAnsi="Calibri" w:cs="Calibri"/>
          <w:sz w:val="21"/>
          <w:szCs w:val="21"/>
        </w:rPr>
        <w:t>Artigo 1</w:t>
      </w:r>
      <w:r w:rsidR="00345472">
        <w:rPr>
          <w:rFonts w:ascii="Calibri" w:hAnsi="Calibri" w:cs="Calibri"/>
          <w:sz w:val="21"/>
          <w:szCs w:val="21"/>
        </w:rPr>
        <w:t>3</w:t>
      </w:r>
      <w:r w:rsidRPr="00B80479">
        <w:rPr>
          <w:rFonts w:ascii="Calibri" w:hAnsi="Calibri" w:cs="Calibri"/>
          <w:sz w:val="21"/>
          <w:szCs w:val="21"/>
        </w:rPr>
        <w:t>.º</w:t>
      </w:r>
    </w:p>
    <w:p w14:paraId="3EF5F191" w14:textId="720F8730" w:rsidR="00036063" w:rsidRPr="00B80479" w:rsidRDefault="00036063" w:rsidP="00036063">
      <w:pPr>
        <w:tabs>
          <w:tab w:val="left" w:pos="284"/>
        </w:tabs>
        <w:jc w:val="both"/>
        <w:rPr>
          <w:rFonts w:ascii="Calibri" w:hAnsi="Calibri" w:cs="Calibri"/>
          <w:b/>
          <w:sz w:val="21"/>
          <w:szCs w:val="21"/>
        </w:rPr>
      </w:pPr>
      <w:r>
        <w:rPr>
          <w:rFonts w:ascii="Calibri" w:hAnsi="Calibri" w:cs="Calibri"/>
          <w:b/>
          <w:sz w:val="21"/>
          <w:szCs w:val="21"/>
        </w:rPr>
        <w:t>Instrução do requerimento</w:t>
      </w:r>
    </w:p>
    <w:p w14:paraId="448131DE" w14:textId="37E2520F" w:rsidR="001B1199" w:rsidRDefault="00FD6BB2" w:rsidP="003008BA">
      <w:pPr>
        <w:tabs>
          <w:tab w:val="left" w:pos="284"/>
        </w:tabs>
        <w:jc w:val="both"/>
        <w:rPr>
          <w:rFonts w:ascii="Calibri" w:hAnsi="Calibri" w:cs="Calibri"/>
          <w:sz w:val="21"/>
          <w:szCs w:val="21"/>
        </w:rPr>
      </w:pPr>
      <w:r>
        <w:rPr>
          <w:rFonts w:ascii="Calibri" w:hAnsi="Calibri" w:cs="Calibri"/>
          <w:sz w:val="21"/>
          <w:szCs w:val="21"/>
        </w:rPr>
        <w:tab/>
      </w:r>
      <w:r w:rsidR="00036063">
        <w:rPr>
          <w:rFonts w:ascii="Calibri" w:hAnsi="Calibri" w:cs="Calibri"/>
          <w:sz w:val="21"/>
          <w:szCs w:val="21"/>
        </w:rPr>
        <w:t>1</w:t>
      </w:r>
      <w:r w:rsidR="001B1199">
        <w:rPr>
          <w:rFonts w:ascii="Calibri" w:hAnsi="Calibri" w:cs="Calibri"/>
          <w:sz w:val="21"/>
          <w:szCs w:val="21"/>
        </w:rPr>
        <w:t xml:space="preserve"> – </w:t>
      </w:r>
      <w:r w:rsidR="00282FF4">
        <w:rPr>
          <w:rFonts w:ascii="Calibri" w:hAnsi="Calibri" w:cs="Calibri"/>
          <w:sz w:val="21"/>
          <w:szCs w:val="21"/>
        </w:rPr>
        <w:t xml:space="preserve">O requerimento para creditação </w:t>
      </w:r>
      <w:r w:rsidR="00282FF4" w:rsidRPr="00036063">
        <w:rPr>
          <w:rFonts w:ascii="Calibri" w:hAnsi="Calibri" w:cs="Calibri"/>
          <w:sz w:val="21"/>
          <w:szCs w:val="21"/>
        </w:rPr>
        <w:t>de formação</w:t>
      </w:r>
      <w:r w:rsidR="00282FF4">
        <w:rPr>
          <w:rFonts w:ascii="Calibri" w:hAnsi="Calibri" w:cs="Calibri"/>
          <w:sz w:val="21"/>
          <w:szCs w:val="21"/>
        </w:rPr>
        <w:t xml:space="preserve"> </w:t>
      </w:r>
      <w:r w:rsidR="00282FF4" w:rsidRPr="00036063">
        <w:rPr>
          <w:rFonts w:ascii="Calibri" w:hAnsi="Calibri" w:cs="Calibri"/>
          <w:sz w:val="21"/>
          <w:szCs w:val="21"/>
        </w:rPr>
        <w:t>realizada</w:t>
      </w:r>
      <w:r w:rsidR="00282FF4">
        <w:rPr>
          <w:rFonts w:ascii="Calibri" w:hAnsi="Calibri" w:cs="Calibri"/>
          <w:sz w:val="21"/>
          <w:szCs w:val="21"/>
        </w:rPr>
        <w:t xml:space="preserve"> n</w:t>
      </w:r>
      <w:r w:rsidR="00282FF4" w:rsidRPr="00036063">
        <w:rPr>
          <w:rFonts w:ascii="Calibri" w:hAnsi="Calibri" w:cs="Calibri"/>
          <w:sz w:val="21"/>
          <w:szCs w:val="21"/>
        </w:rPr>
        <w:t xml:space="preserve">o </w:t>
      </w:r>
      <w:r w:rsidR="00282FF4">
        <w:rPr>
          <w:rFonts w:ascii="Calibri" w:hAnsi="Calibri" w:cs="Calibri"/>
          <w:sz w:val="21"/>
          <w:szCs w:val="21"/>
        </w:rPr>
        <w:t>e</w:t>
      </w:r>
      <w:r w:rsidR="00282FF4" w:rsidRPr="00036063">
        <w:rPr>
          <w:rFonts w:ascii="Calibri" w:hAnsi="Calibri" w:cs="Calibri"/>
          <w:sz w:val="21"/>
          <w:szCs w:val="21"/>
        </w:rPr>
        <w:t xml:space="preserve">nsino </w:t>
      </w:r>
      <w:r w:rsidR="00282FF4">
        <w:rPr>
          <w:rFonts w:ascii="Calibri" w:hAnsi="Calibri" w:cs="Calibri"/>
          <w:sz w:val="21"/>
          <w:szCs w:val="21"/>
        </w:rPr>
        <w:t>s</w:t>
      </w:r>
      <w:r w:rsidR="00282FF4" w:rsidRPr="00036063">
        <w:rPr>
          <w:rFonts w:ascii="Calibri" w:hAnsi="Calibri" w:cs="Calibri"/>
          <w:sz w:val="21"/>
          <w:szCs w:val="21"/>
        </w:rPr>
        <w:t>uperior</w:t>
      </w:r>
      <w:r w:rsidR="00282FF4">
        <w:rPr>
          <w:rFonts w:ascii="Calibri" w:hAnsi="Calibri" w:cs="Calibri"/>
          <w:sz w:val="21"/>
          <w:szCs w:val="21"/>
        </w:rPr>
        <w:t xml:space="preserve"> deve ser instruído com os seguintes documentos:</w:t>
      </w:r>
    </w:p>
    <w:p w14:paraId="0072D581" w14:textId="77777777" w:rsidR="00C76502" w:rsidRDefault="00C76502" w:rsidP="003008BA">
      <w:pPr>
        <w:tabs>
          <w:tab w:val="left" w:pos="284"/>
        </w:tabs>
        <w:jc w:val="both"/>
        <w:rPr>
          <w:rFonts w:ascii="Calibri" w:hAnsi="Calibri" w:cs="Calibri"/>
          <w:sz w:val="21"/>
          <w:szCs w:val="21"/>
        </w:rPr>
      </w:pPr>
    </w:p>
    <w:p w14:paraId="02529300" w14:textId="485E8F00" w:rsidR="00282FF4" w:rsidRPr="00282FF4" w:rsidRDefault="00FD6BB2" w:rsidP="00282FF4">
      <w:pPr>
        <w:tabs>
          <w:tab w:val="left" w:pos="284"/>
        </w:tabs>
        <w:jc w:val="both"/>
        <w:rPr>
          <w:rFonts w:ascii="Calibri" w:hAnsi="Calibri" w:cs="Calibri"/>
          <w:sz w:val="21"/>
          <w:szCs w:val="21"/>
        </w:rPr>
      </w:pPr>
      <w:r>
        <w:rPr>
          <w:rFonts w:ascii="Calibri" w:hAnsi="Calibri" w:cs="Calibri"/>
          <w:sz w:val="21"/>
          <w:szCs w:val="21"/>
        </w:rPr>
        <w:tab/>
      </w:r>
      <w:r w:rsidR="00282FF4" w:rsidRPr="00282FF4">
        <w:rPr>
          <w:rFonts w:ascii="Calibri" w:hAnsi="Calibri" w:cs="Calibri"/>
          <w:sz w:val="21"/>
          <w:szCs w:val="21"/>
        </w:rPr>
        <w:t>a) Formulário próprio devidamente preenchido;</w:t>
      </w:r>
    </w:p>
    <w:p w14:paraId="3FDAF78D" w14:textId="6EA0CBB6" w:rsidR="00282FF4" w:rsidRPr="00282FF4" w:rsidRDefault="00FD6BB2" w:rsidP="00282FF4">
      <w:pPr>
        <w:tabs>
          <w:tab w:val="left" w:pos="284"/>
        </w:tabs>
        <w:jc w:val="both"/>
        <w:rPr>
          <w:rFonts w:ascii="Calibri" w:hAnsi="Calibri" w:cs="Calibri"/>
          <w:sz w:val="21"/>
          <w:szCs w:val="21"/>
        </w:rPr>
      </w:pPr>
      <w:r>
        <w:rPr>
          <w:rFonts w:ascii="Calibri" w:hAnsi="Calibri" w:cs="Calibri"/>
          <w:sz w:val="21"/>
          <w:szCs w:val="21"/>
        </w:rPr>
        <w:tab/>
      </w:r>
      <w:r w:rsidR="00282FF4" w:rsidRPr="00282FF4">
        <w:rPr>
          <w:rFonts w:ascii="Calibri" w:hAnsi="Calibri" w:cs="Calibri"/>
          <w:sz w:val="21"/>
          <w:szCs w:val="21"/>
        </w:rPr>
        <w:t>b) Cópia de certidão de apr</w:t>
      </w:r>
      <w:r w:rsidR="00282FF4">
        <w:rPr>
          <w:rFonts w:ascii="Calibri" w:hAnsi="Calibri" w:cs="Calibri"/>
          <w:sz w:val="21"/>
          <w:szCs w:val="21"/>
        </w:rPr>
        <w:t>ovação de unidades curriculares</w:t>
      </w:r>
      <w:r w:rsidR="00282FF4" w:rsidRPr="00282FF4">
        <w:rPr>
          <w:rFonts w:ascii="Calibri" w:hAnsi="Calibri" w:cs="Calibri"/>
          <w:sz w:val="21"/>
          <w:szCs w:val="21"/>
        </w:rPr>
        <w:t>;</w:t>
      </w:r>
    </w:p>
    <w:p w14:paraId="6D210D14" w14:textId="29B407B8" w:rsidR="00282FF4" w:rsidRPr="00282FF4" w:rsidRDefault="00FD6BB2" w:rsidP="00282FF4">
      <w:pPr>
        <w:tabs>
          <w:tab w:val="left" w:pos="284"/>
        </w:tabs>
        <w:jc w:val="both"/>
        <w:rPr>
          <w:rFonts w:ascii="Calibri" w:hAnsi="Calibri" w:cs="Calibri"/>
          <w:sz w:val="21"/>
          <w:szCs w:val="21"/>
        </w:rPr>
      </w:pPr>
      <w:r>
        <w:rPr>
          <w:rFonts w:ascii="Calibri" w:hAnsi="Calibri" w:cs="Calibri"/>
          <w:sz w:val="21"/>
          <w:szCs w:val="21"/>
        </w:rPr>
        <w:tab/>
      </w:r>
      <w:r w:rsidR="00282FF4" w:rsidRPr="00282FF4">
        <w:rPr>
          <w:rFonts w:ascii="Calibri" w:hAnsi="Calibri" w:cs="Calibri"/>
          <w:sz w:val="21"/>
          <w:szCs w:val="21"/>
        </w:rPr>
        <w:t>c) Programas e cargas horárias autenticados de unidades curriculares,</w:t>
      </w:r>
      <w:r w:rsidR="00282FF4">
        <w:rPr>
          <w:rFonts w:ascii="Calibri" w:hAnsi="Calibri" w:cs="Calibri"/>
          <w:sz w:val="21"/>
          <w:szCs w:val="21"/>
        </w:rPr>
        <w:t xml:space="preserve"> </w:t>
      </w:r>
      <w:r w:rsidR="00282FF4" w:rsidRPr="00282FF4">
        <w:rPr>
          <w:rFonts w:ascii="Calibri" w:hAnsi="Calibri" w:cs="Calibri"/>
          <w:sz w:val="21"/>
          <w:szCs w:val="21"/>
        </w:rPr>
        <w:t>quando a formação tiver sido realizada em instituição de ensino superior</w:t>
      </w:r>
      <w:r w:rsidR="00282FF4">
        <w:rPr>
          <w:rFonts w:ascii="Calibri" w:hAnsi="Calibri" w:cs="Calibri"/>
          <w:sz w:val="21"/>
          <w:szCs w:val="21"/>
        </w:rPr>
        <w:t xml:space="preserve"> que não o IPP</w:t>
      </w:r>
      <w:r w:rsidR="00282FF4" w:rsidRPr="00282FF4">
        <w:rPr>
          <w:rFonts w:ascii="Calibri" w:hAnsi="Calibri" w:cs="Calibri"/>
          <w:sz w:val="21"/>
          <w:szCs w:val="21"/>
        </w:rPr>
        <w:t>;</w:t>
      </w:r>
    </w:p>
    <w:p w14:paraId="554631E7" w14:textId="790554A9" w:rsidR="00282FF4" w:rsidRDefault="00FD6BB2" w:rsidP="00282FF4">
      <w:pPr>
        <w:tabs>
          <w:tab w:val="left" w:pos="284"/>
        </w:tabs>
        <w:jc w:val="both"/>
        <w:rPr>
          <w:rFonts w:ascii="Calibri" w:hAnsi="Calibri" w:cs="Calibri"/>
          <w:sz w:val="21"/>
          <w:szCs w:val="21"/>
        </w:rPr>
      </w:pPr>
      <w:r>
        <w:rPr>
          <w:rFonts w:ascii="Calibri" w:hAnsi="Calibri" w:cs="Calibri"/>
          <w:sz w:val="21"/>
          <w:szCs w:val="21"/>
        </w:rPr>
        <w:tab/>
      </w:r>
      <w:proofErr w:type="gramStart"/>
      <w:r w:rsidR="00282FF4">
        <w:rPr>
          <w:rFonts w:ascii="Calibri" w:hAnsi="Calibri" w:cs="Calibri"/>
          <w:sz w:val="21"/>
          <w:szCs w:val="21"/>
        </w:rPr>
        <w:t>d</w:t>
      </w:r>
      <w:r w:rsidR="00282FF4" w:rsidRPr="00282FF4">
        <w:rPr>
          <w:rFonts w:ascii="Calibri" w:hAnsi="Calibri" w:cs="Calibri"/>
          <w:sz w:val="21"/>
          <w:szCs w:val="21"/>
        </w:rPr>
        <w:t>) Outros</w:t>
      </w:r>
      <w:proofErr w:type="gramEnd"/>
      <w:r w:rsidR="00282FF4" w:rsidRPr="00282FF4">
        <w:rPr>
          <w:rFonts w:ascii="Calibri" w:hAnsi="Calibri" w:cs="Calibri"/>
          <w:sz w:val="21"/>
          <w:szCs w:val="21"/>
        </w:rPr>
        <w:t xml:space="preserve"> documentos </w:t>
      </w:r>
      <w:r w:rsidR="00282FF4">
        <w:rPr>
          <w:rFonts w:ascii="Calibri" w:hAnsi="Calibri" w:cs="Calibri"/>
          <w:sz w:val="21"/>
          <w:szCs w:val="21"/>
        </w:rPr>
        <w:t xml:space="preserve">considerados </w:t>
      </w:r>
      <w:r w:rsidR="00282FF4" w:rsidRPr="00282FF4">
        <w:rPr>
          <w:rFonts w:ascii="Calibri" w:hAnsi="Calibri" w:cs="Calibri"/>
          <w:sz w:val="21"/>
          <w:szCs w:val="21"/>
        </w:rPr>
        <w:t>pertinentes para a apreciação das</w:t>
      </w:r>
      <w:r w:rsidR="00282FF4">
        <w:rPr>
          <w:rFonts w:ascii="Calibri" w:hAnsi="Calibri" w:cs="Calibri"/>
          <w:sz w:val="21"/>
          <w:szCs w:val="21"/>
        </w:rPr>
        <w:t xml:space="preserve"> </w:t>
      </w:r>
      <w:r w:rsidR="00282FF4" w:rsidRPr="00282FF4">
        <w:rPr>
          <w:rFonts w:ascii="Calibri" w:hAnsi="Calibri" w:cs="Calibri"/>
          <w:sz w:val="21"/>
          <w:szCs w:val="21"/>
        </w:rPr>
        <w:t>candidaturas.</w:t>
      </w:r>
    </w:p>
    <w:p w14:paraId="5C8DD041" w14:textId="77777777" w:rsidR="00B75748" w:rsidRPr="00282FF4" w:rsidRDefault="00B75748" w:rsidP="00282FF4">
      <w:pPr>
        <w:tabs>
          <w:tab w:val="left" w:pos="284"/>
        </w:tabs>
        <w:jc w:val="both"/>
        <w:rPr>
          <w:rFonts w:ascii="Calibri" w:hAnsi="Calibri" w:cs="Calibri"/>
          <w:sz w:val="21"/>
          <w:szCs w:val="21"/>
        </w:rPr>
      </w:pPr>
    </w:p>
    <w:p w14:paraId="2128D345" w14:textId="477B2701" w:rsidR="001B1199" w:rsidRDefault="00FD6BB2" w:rsidP="00036063">
      <w:pPr>
        <w:tabs>
          <w:tab w:val="left" w:pos="284"/>
        </w:tabs>
        <w:jc w:val="both"/>
        <w:rPr>
          <w:rFonts w:ascii="Calibri" w:hAnsi="Calibri" w:cs="Calibri"/>
          <w:sz w:val="21"/>
          <w:szCs w:val="21"/>
        </w:rPr>
      </w:pPr>
      <w:r>
        <w:rPr>
          <w:rFonts w:ascii="Calibri" w:hAnsi="Calibri" w:cs="Calibri"/>
          <w:sz w:val="21"/>
          <w:szCs w:val="21"/>
        </w:rPr>
        <w:tab/>
      </w:r>
      <w:r w:rsidR="00036063">
        <w:rPr>
          <w:rFonts w:ascii="Calibri" w:hAnsi="Calibri" w:cs="Calibri"/>
          <w:sz w:val="21"/>
          <w:szCs w:val="21"/>
        </w:rPr>
        <w:t xml:space="preserve">2 – </w:t>
      </w:r>
      <w:r w:rsidR="00D753BA">
        <w:rPr>
          <w:rFonts w:ascii="Calibri" w:hAnsi="Calibri" w:cs="Calibri"/>
          <w:sz w:val="21"/>
          <w:szCs w:val="21"/>
        </w:rPr>
        <w:t>O requerimento para</w:t>
      </w:r>
      <w:r w:rsidR="00036063">
        <w:rPr>
          <w:rFonts w:ascii="Calibri" w:hAnsi="Calibri" w:cs="Calibri"/>
          <w:sz w:val="21"/>
          <w:szCs w:val="21"/>
        </w:rPr>
        <w:t xml:space="preserve"> creditação </w:t>
      </w:r>
      <w:r w:rsidR="00036063" w:rsidRPr="00036063">
        <w:rPr>
          <w:rFonts w:ascii="Calibri" w:hAnsi="Calibri" w:cs="Calibri"/>
          <w:sz w:val="21"/>
          <w:szCs w:val="21"/>
        </w:rPr>
        <w:t>de experiência profissional e formação</w:t>
      </w:r>
      <w:r w:rsidR="00D753BA">
        <w:rPr>
          <w:rFonts w:ascii="Calibri" w:hAnsi="Calibri" w:cs="Calibri"/>
          <w:sz w:val="21"/>
          <w:szCs w:val="21"/>
        </w:rPr>
        <w:t xml:space="preserve"> não </w:t>
      </w:r>
      <w:r w:rsidR="00036063" w:rsidRPr="00036063">
        <w:rPr>
          <w:rFonts w:ascii="Calibri" w:hAnsi="Calibri" w:cs="Calibri"/>
          <w:sz w:val="21"/>
          <w:szCs w:val="21"/>
        </w:rPr>
        <w:t>realizada</w:t>
      </w:r>
      <w:r w:rsidR="00D753BA">
        <w:rPr>
          <w:rFonts w:ascii="Calibri" w:hAnsi="Calibri" w:cs="Calibri"/>
          <w:sz w:val="21"/>
          <w:szCs w:val="21"/>
        </w:rPr>
        <w:t xml:space="preserve"> n</w:t>
      </w:r>
      <w:r w:rsidR="00036063" w:rsidRPr="00036063">
        <w:rPr>
          <w:rFonts w:ascii="Calibri" w:hAnsi="Calibri" w:cs="Calibri"/>
          <w:sz w:val="21"/>
          <w:szCs w:val="21"/>
        </w:rPr>
        <w:t xml:space="preserve">o </w:t>
      </w:r>
      <w:r w:rsidR="00D753BA">
        <w:rPr>
          <w:rFonts w:ascii="Calibri" w:hAnsi="Calibri" w:cs="Calibri"/>
          <w:sz w:val="21"/>
          <w:szCs w:val="21"/>
        </w:rPr>
        <w:t>e</w:t>
      </w:r>
      <w:r w:rsidR="00036063" w:rsidRPr="00036063">
        <w:rPr>
          <w:rFonts w:ascii="Calibri" w:hAnsi="Calibri" w:cs="Calibri"/>
          <w:sz w:val="21"/>
          <w:szCs w:val="21"/>
        </w:rPr>
        <w:t xml:space="preserve">nsino </w:t>
      </w:r>
      <w:r w:rsidR="00D753BA">
        <w:rPr>
          <w:rFonts w:ascii="Calibri" w:hAnsi="Calibri" w:cs="Calibri"/>
          <w:sz w:val="21"/>
          <w:szCs w:val="21"/>
        </w:rPr>
        <w:t>s</w:t>
      </w:r>
      <w:r w:rsidR="00036063" w:rsidRPr="00036063">
        <w:rPr>
          <w:rFonts w:ascii="Calibri" w:hAnsi="Calibri" w:cs="Calibri"/>
          <w:sz w:val="21"/>
          <w:szCs w:val="21"/>
        </w:rPr>
        <w:t>uperior</w:t>
      </w:r>
      <w:r w:rsidR="00D753BA">
        <w:rPr>
          <w:rFonts w:ascii="Calibri" w:hAnsi="Calibri" w:cs="Calibri"/>
          <w:sz w:val="21"/>
          <w:szCs w:val="21"/>
        </w:rPr>
        <w:t xml:space="preserve"> deve ser instruído com os seguintes documentos:</w:t>
      </w:r>
    </w:p>
    <w:p w14:paraId="5A941F96" w14:textId="77777777" w:rsidR="00B75748" w:rsidRDefault="00B75748" w:rsidP="00036063">
      <w:pPr>
        <w:tabs>
          <w:tab w:val="left" w:pos="284"/>
        </w:tabs>
        <w:jc w:val="both"/>
        <w:rPr>
          <w:rFonts w:ascii="Calibri" w:hAnsi="Calibri" w:cs="Calibri"/>
          <w:sz w:val="21"/>
          <w:szCs w:val="21"/>
        </w:rPr>
      </w:pPr>
    </w:p>
    <w:p w14:paraId="20E2FAEF" w14:textId="5D3FD6BB" w:rsidR="00036063" w:rsidRPr="00036063" w:rsidRDefault="00FD6BB2" w:rsidP="00036063">
      <w:pPr>
        <w:tabs>
          <w:tab w:val="left" w:pos="284"/>
        </w:tabs>
        <w:jc w:val="both"/>
        <w:rPr>
          <w:rFonts w:ascii="Calibri" w:hAnsi="Calibri" w:cs="Calibri"/>
          <w:sz w:val="21"/>
          <w:szCs w:val="21"/>
        </w:rPr>
      </w:pPr>
      <w:r>
        <w:rPr>
          <w:rFonts w:ascii="Calibri" w:hAnsi="Calibri" w:cs="Calibri"/>
          <w:sz w:val="21"/>
          <w:szCs w:val="21"/>
        </w:rPr>
        <w:tab/>
      </w:r>
      <w:r w:rsidR="00036063" w:rsidRPr="00036063">
        <w:rPr>
          <w:rFonts w:ascii="Calibri" w:hAnsi="Calibri" w:cs="Calibri"/>
          <w:sz w:val="21"/>
          <w:szCs w:val="21"/>
        </w:rPr>
        <w:t>a) Formulário próprio devidamente preenchido;</w:t>
      </w:r>
    </w:p>
    <w:p w14:paraId="1D1DD6DC" w14:textId="7F8CAF9B" w:rsidR="00036063" w:rsidRDefault="00FD6BB2" w:rsidP="00036063">
      <w:pPr>
        <w:tabs>
          <w:tab w:val="left" w:pos="284"/>
        </w:tabs>
        <w:jc w:val="both"/>
        <w:rPr>
          <w:rFonts w:ascii="Calibri" w:hAnsi="Calibri" w:cs="Calibri"/>
          <w:sz w:val="21"/>
          <w:szCs w:val="21"/>
        </w:rPr>
      </w:pPr>
      <w:r>
        <w:rPr>
          <w:rFonts w:ascii="Calibri" w:hAnsi="Calibri" w:cs="Calibri"/>
          <w:sz w:val="21"/>
          <w:szCs w:val="21"/>
        </w:rPr>
        <w:tab/>
      </w:r>
      <w:proofErr w:type="gramStart"/>
      <w:r w:rsidR="00036063" w:rsidRPr="00036063">
        <w:rPr>
          <w:rFonts w:ascii="Calibri" w:hAnsi="Calibri" w:cs="Calibri"/>
          <w:sz w:val="21"/>
          <w:szCs w:val="21"/>
        </w:rPr>
        <w:t>b) Um</w:t>
      </w:r>
      <w:proofErr w:type="gramEnd"/>
      <w:r w:rsidR="00036063" w:rsidRPr="00036063">
        <w:rPr>
          <w:rFonts w:ascii="Calibri" w:hAnsi="Calibri" w:cs="Calibri"/>
          <w:sz w:val="21"/>
          <w:szCs w:val="21"/>
        </w:rPr>
        <w:t xml:space="preserve"> portefólio organizado pelo </w:t>
      </w:r>
      <w:r w:rsidR="00D753BA">
        <w:rPr>
          <w:rFonts w:ascii="Calibri" w:hAnsi="Calibri" w:cs="Calibri"/>
          <w:sz w:val="21"/>
          <w:szCs w:val="21"/>
        </w:rPr>
        <w:t>requerente</w:t>
      </w:r>
      <w:r w:rsidR="00036063" w:rsidRPr="00036063">
        <w:rPr>
          <w:rFonts w:ascii="Calibri" w:hAnsi="Calibri" w:cs="Calibri"/>
          <w:sz w:val="21"/>
          <w:szCs w:val="21"/>
        </w:rPr>
        <w:t xml:space="preserve"> e que contenha os</w:t>
      </w:r>
      <w:r w:rsidR="00D753BA">
        <w:rPr>
          <w:rFonts w:ascii="Calibri" w:hAnsi="Calibri" w:cs="Calibri"/>
          <w:sz w:val="21"/>
          <w:szCs w:val="21"/>
        </w:rPr>
        <w:t xml:space="preserve"> </w:t>
      </w:r>
      <w:r w:rsidR="00036063" w:rsidRPr="00036063">
        <w:rPr>
          <w:rFonts w:ascii="Calibri" w:hAnsi="Calibri" w:cs="Calibri"/>
          <w:sz w:val="21"/>
          <w:szCs w:val="21"/>
        </w:rPr>
        <w:t>seguintes elementos:</w:t>
      </w:r>
    </w:p>
    <w:p w14:paraId="5339BFA6" w14:textId="77777777" w:rsidR="00B75748" w:rsidRPr="00036063" w:rsidRDefault="00B75748" w:rsidP="00036063">
      <w:pPr>
        <w:tabs>
          <w:tab w:val="left" w:pos="284"/>
        </w:tabs>
        <w:jc w:val="both"/>
        <w:rPr>
          <w:rFonts w:ascii="Calibri" w:hAnsi="Calibri" w:cs="Calibri"/>
          <w:sz w:val="21"/>
          <w:szCs w:val="21"/>
        </w:rPr>
      </w:pPr>
    </w:p>
    <w:p w14:paraId="45070CD2" w14:textId="0C9F2214" w:rsidR="00036063" w:rsidRPr="00036063" w:rsidRDefault="00FD6BB2" w:rsidP="00036063">
      <w:pPr>
        <w:tabs>
          <w:tab w:val="left" w:pos="284"/>
        </w:tabs>
        <w:jc w:val="both"/>
        <w:rPr>
          <w:rFonts w:ascii="Calibri" w:hAnsi="Calibri" w:cs="Calibri"/>
          <w:sz w:val="21"/>
          <w:szCs w:val="21"/>
        </w:rPr>
      </w:pPr>
      <w:r>
        <w:rPr>
          <w:rFonts w:ascii="Calibri" w:hAnsi="Calibri" w:cs="Calibri"/>
          <w:sz w:val="21"/>
          <w:szCs w:val="21"/>
        </w:rPr>
        <w:tab/>
      </w:r>
      <w:r w:rsidR="00036063" w:rsidRPr="00036063">
        <w:rPr>
          <w:rFonts w:ascii="Calibri" w:hAnsi="Calibri" w:cs="Calibri"/>
          <w:sz w:val="21"/>
          <w:szCs w:val="21"/>
        </w:rPr>
        <w:t>i) Curriculum vitae, elaborado de acordo com modelo europeu, a que</w:t>
      </w:r>
      <w:r w:rsidR="00D753BA">
        <w:rPr>
          <w:rFonts w:ascii="Calibri" w:hAnsi="Calibri" w:cs="Calibri"/>
          <w:sz w:val="21"/>
          <w:szCs w:val="21"/>
        </w:rPr>
        <w:t xml:space="preserve"> </w:t>
      </w:r>
      <w:r w:rsidR="00036063" w:rsidRPr="00036063">
        <w:rPr>
          <w:rFonts w:ascii="Calibri" w:hAnsi="Calibri" w:cs="Calibri"/>
          <w:sz w:val="21"/>
          <w:szCs w:val="21"/>
        </w:rPr>
        <w:t>deve ser anexa uma descrição exaustiva de cada uma das funções e tarefas</w:t>
      </w:r>
      <w:r w:rsidR="00D753BA">
        <w:rPr>
          <w:rFonts w:ascii="Calibri" w:hAnsi="Calibri" w:cs="Calibri"/>
          <w:sz w:val="21"/>
          <w:szCs w:val="21"/>
        </w:rPr>
        <w:t xml:space="preserve"> </w:t>
      </w:r>
      <w:r w:rsidR="00036063" w:rsidRPr="00036063">
        <w:rPr>
          <w:rFonts w:ascii="Calibri" w:hAnsi="Calibri" w:cs="Calibri"/>
          <w:sz w:val="21"/>
          <w:szCs w:val="21"/>
        </w:rPr>
        <w:t>profissionais exercidas, relevantes para o processo em causa;</w:t>
      </w:r>
    </w:p>
    <w:p w14:paraId="0466B90A" w14:textId="4FEB1595" w:rsidR="00036063" w:rsidRPr="00036063" w:rsidRDefault="00FD6BB2" w:rsidP="00036063">
      <w:pPr>
        <w:tabs>
          <w:tab w:val="left" w:pos="284"/>
        </w:tabs>
        <w:jc w:val="both"/>
        <w:rPr>
          <w:rFonts w:ascii="Calibri" w:hAnsi="Calibri" w:cs="Calibri"/>
          <w:sz w:val="21"/>
          <w:szCs w:val="21"/>
        </w:rPr>
      </w:pPr>
      <w:r>
        <w:rPr>
          <w:rFonts w:ascii="Calibri" w:hAnsi="Calibri" w:cs="Calibri"/>
          <w:sz w:val="21"/>
          <w:szCs w:val="21"/>
        </w:rPr>
        <w:tab/>
      </w:r>
      <w:proofErr w:type="spellStart"/>
      <w:r w:rsidR="00036063" w:rsidRPr="00036063">
        <w:rPr>
          <w:rFonts w:ascii="Calibri" w:hAnsi="Calibri" w:cs="Calibri"/>
          <w:sz w:val="21"/>
          <w:szCs w:val="21"/>
        </w:rPr>
        <w:t>ii</w:t>
      </w:r>
      <w:proofErr w:type="spellEnd"/>
      <w:r w:rsidR="00036063" w:rsidRPr="00036063">
        <w:rPr>
          <w:rFonts w:ascii="Calibri" w:hAnsi="Calibri" w:cs="Calibri"/>
          <w:sz w:val="21"/>
          <w:szCs w:val="21"/>
        </w:rPr>
        <w:t xml:space="preserve">) </w:t>
      </w:r>
      <w:r w:rsidR="00D753BA">
        <w:rPr>
          <w:rFonts w:ascii="Calibri" w:hAnsi="Calibri" w:cs="Calibri"/>
          <w:sz w:val="21"/>
          <w:szCs w:val="21"/>
        </w:rPr>
        <w:t>D</w:t>
      </w:r>
      <w:r w:rsidR="00036063" w:rsidRPr="00036063">
        <w:rPr>
          <w:rFonts w:ascii="Calibri" w:hAnsi="Calibri" w:cs="Calibri"/>
          <w:sz w:val="21"/>
          <w:szCs w:val="21"/>
        </w:rPr>
        <w:t>eclarações comprovativas emitidas pelas entidades</w:t>
      </w:r>
      <w:r w:rsidR="00D753BA">
        <w:rPr>
          <w:rFonts w:ascii="Calibri" w:hAnsi="Calibri" w:cs="Calibri"/>
          <w:sz w:val="21"/>
          <w:szCs w:val="21"/>
        </w:rPr>
        <w:t xml:space="preserve"> </w:t>
      </w:r>
      <w:r w:rsidR="00036063" w:rsidRPr="00036063">
        <w:rPr>
          <w:rFonts w:ascii="Calibri" w:hAnsi="Calibri" w:cs="Calibri"/>
          <w:sz w:val="21"/>
          <w:szCs w:val="21"/>
        </w:rPr>
        <w:t>empregadoras, com identificação das funções, cargos e período de execução</w:t>
      </w:r>
      <w:r w:rsidR="00D753BA">
        <w:rPr>
          <w:rFonts w:ascii="Calibri" w:hAnsi="Calibri" w:cs="Calibri"/>
          <w:sz w:val="21"/>
          <w:szCs w:val="21"/>
        </w:rPr>
        <w:t xml:space="preserve"> </w:t>
      </w:r>
      <w:r w:rsidR="00036063" w:rsidRPr="00036063">
        <w:rPr>
          <w:rFonts w:ascii="Calibri" w:hAnsi="Calibri" w:cs="Calibri"/>
          <w:sz w:val="21"/>
          <w:szCs w:val="21"/>
        </w:rPr>
        <w:t>dos mesmos;</w:t>
      </w:r>
    </w:p>
    <w:p w14:paraId="73D57A77" w14:textId="08A7D770" w:rsidR="00036063" w:rsidRPr="00036063" w:rsidRDefault="00FD6BB2" w:rsidP="00036063">
      <w:pPr>
        <w:tabs>
          <w:tab w:val="left" w:pos="284"/>
        </w:tabs>
        <w:jc w:val="both"/>
        <w:rPr>
          <w:rFonts w:ascii="Calibri" w:hAnsi="Calibri" w:cs="Calibri"/>
          <w:sz w:val="21"/>
          <w:szCs w:val="21"/>
        </w:rPr>
      </w:pPr>
      <w:r>
        <w:rPr>
          <w:rFonts w:ascii="Calibri" w:hAnsi="Calibri" w:cs="Calibri"/>
          <w:sz w:val="21"/>
          <w:szCs w:val="21"/>
        </w:rPr>
        <w:tab/>
      </w:r>
      <w:proofErr w:type="spellStart"/>
      <w:r w:rsidR="00036063" w:rsidRPr="00036063">
        <w:rPr>
          <w:rFonts w:ascii="Calibri" w:hAnsi="Calibri" w:cs="Calibri"/>
          <w:sz w:val="21"/>
          <w:szCs w:val="21"/>
        </w:rPr>
        <w:t>iii</w:t>
      </w:r>
      <w:proofErr w:type="spellEnd"/>
      <w:r w:rsidR="00036063" w:rsidRPr="00036063">
        <w:rPr>
          <w:rFonts w:ascii="Calibri" w:hAnsi="Calibri" w:cs="Calibri"/>
          <w:sz w:val="21"/>
          <w:szCs w:val="21"/>
        </w:rPr>
        <w:t xml:space="preserve">) </w:t>
      </w:r>
      <w:r w:rsidR="00D753BA">
        <w:rPr>
          <w:rFonts w:ascii="Calibri" w:hAnsi="Calibri" w:cs="Calibri"/>
          <w:sz w:val="21"/>
          <w:szCs w:val="21"/>
        </w:rPr>
        <w:t>C</w:t>
      </w:r>
      <w:r w:rsidR="00036063" w:rsidRPr="00036063">
        <w:rPr>
          <w:rFonts w:ascii="Calibri" w:hAnsi="Calibri" w:cs="Calibri"/>
          <w:sz w:val="21"/>
          <w:szCs w:val="21"/>
        </w:rPr>
        <w:t>ertificados de habilitações;</w:t>
      </w:r>
    </w:p>
    <w:p w14:paraId="062618DB" w14:textId="2A00A327" w:rsidR="00036063" w:rsidRPr="00036063" w:rsidRDefault="00FD6BB2" w:rsidP="00036063">
      <w:pPr>
        <w:tabs>
          <w:tab w:val="left" w:pos="284"/>
        </w:tabs>
        <w:jc w:val="both"/>
        <w:rPr>
          <w:rFonts w:ascii="Calibri" w:hAnsi="Calibri" w:cs="Calibri"/>
          <w:sz w:val="21"/>
          <w:szCs w:val="21"/>
        </w:rPr>
      </w:pPr>
      <w:r>
        <w:rPr>
          <w:rFonts w:ascii="Calibri" w:hAnsi="Calibri" w:cs="Calibri"/>
          <w:sz w:val="21"/>
          <w:szCs w:val="21"/>
        </w:rPr>
        <w:tab/>
      </w:r>
      <w:proofErr w:type="spellStart"/>
      <w:r w:rsidR="00036063" w:rsidRPr="00036063">
        <w:rPr>
          <w:rFonts w:ascii="Calibri" w:hAnsi="Calibri" w:cs="Calibri"/>
          <w:sz w:val="21"/>
          <w:szCs w:val="21"/>
        </w:rPr>
        <w:t>iv</w:t>
      </w:r>
      <w:proofErr w:type="spellEnd"/>
      <w:r w:rsidR="00036063" w:rsidRPr="00036063">
        <w:rPr>
          <w:rFonts w:ascii="Calibri" w:hAnsi="Calibri" w:cs="Calibri"/>
          <w:sz w:val="21"/>
          <w:szCs w:val="21"/>
        </w:rPr>
        <w:t xml:space="preserve">) </w:t>
      </w:r>
      <w:r w:rsidR="00D753BA">
        <w:rPr>
          <w:rFonts w:ascii="Calibri" w:hAnsi="Calibri" w:cs="Calibri"/>
          <w:sz w:val="21"/>
          <w:szCs w:val="21"/>
        </w:rPr>
        <w:t>C</w:t>
      </w:r>
      <w:r w:rsidR="00036063" w:rsidRPr="00036063">
        <w:rPr>
          <w:rFonts w:ascii="Calibri" w:hAnsi="Calibri" w:cs="Calibri"/>
          <w:sz w:val="21"/>
          <w:szCs w:val="21"/>
        </w:rPr>
        <w:t>ertificados ou outros comprovativos d</w:t>
      </w:r>
      <w:r w:rsidR="00D753BA">
        <w:rPr>
          <w:rFonts w:ascii="Calibri" w:hAnsi="Calibri" w:cs="Calibri"/>
          <w:sz w:val="21"/>
          <w:szCs w:val="21"/>
        </w:rPr>
        <w:t>a</w:t>
      </w:r>
      <w:r w:rsidR="00036063" w:rsidRPr="00036063">
        <w:rPr>
          <w:rFonts w:ascii="Calibri" w:hAnsi="Calibri" w:cs="Calibri"/>
          <w:sz w:val="21"/>
          <w:szCs w:val="21"/>
        </w:rPr>
        <w:t xml:space="preserve"> formação</w:t>
      </w:r>
      <w:r w:rsidR="00D753BA">
        <w:rPr>
          <w:rFonts w:ascii="Calibri" w:hAnsi="Calibri" w:cs="Calibri"/>
          <w:sz w:val="21"/>
          <w:szCs w:val="21"/>
        </w:rPr>
        <w:t xml:space="preserve"> </w:t>
      </w:r>
      <w:r w:rsidR="00036063" w:rsidRPr="00036063">
        <w:rPr>
          <w:rFonts w:ascii="Calibri" w:hAnsi="Calibri" w:cs="Calibri"/>
          <w:sz w:val="21"/>
          <w:szCs w:val="21"/>
        </w:rPr>
        <w:t>realizada;</w:t>
      </w:r>
    </w:p>
    <w:p w14:paraId="38D46A87" w14:textId="5075775A" w:rsidR="00036063" w:rsidRDefault="00FD6BB2" w:rsidP="00036063">
      <w:pPr>
        <w:tabs>
          <w:tab w:val="left" w:pos="284"/>
        </w:tabs>
        <w:jc w:val="both"/>
        <w:rPr>
          <w:rFonts w:ascii="Calibri" w:hAnsi="Calibri" w:cs="Calibri"/>
          <w:sz w:val="21"/>
          <w:szCs w:val="21"/>
        </w:rPr>
      </w:pPr>
      <w:r>
        <w:rPr>
          <w:rFonts w:ascii="Calibri" w:hAnsi="Calibri" w:cs="Calibri"/>
          <w:sz w:val="21"/>
          <w:szCs w:val="21"/>
        </w:rPr>
        <w:tab/>
      </w:r>
      <w:proofErr w:type="gramStart"/>
      <w:r w:rsidR="00036063" w:rsidRPr="00036063">
        <w:rPr>
          <w:rFonts w:ascii="Calibri" w:hAnsi="Calibri" w:cs="Calibri"/>
          <w:sz w:val="21"/>
          <w:szCs w:val="21"/>
        </w:rPr>
        <w:t>v) Outros</w:t>
      </w:r>
      <w:proofErr w:type="gramEnd"/>
      <w:r w:rsidR="00036063" w:rsidRPr="00036063">
        <w:rPr>
          <w:rFonts w:ascii="Calibri" w:hAnsi="Calibri" w:cs="Calibri"/>
          <w:sz w:val="21"/>
          <w:szCs w:val="21"/>
        </w:rPr>
        <w:t xml:space="preserve"> elementos considerados pertinentes para a apreciação do</w:t>
      </w:r>
      <w:r w:rsidR="00D753BA">
        <w:rPr>
          <w:rFonts w:ascii="Calibri" w:hAnsi="Calibri" w:cs="Calibri"/>
          <w:sz w:val="21"/>
          <w:szCs w:val="21"/>
        </w:rPr>
        <w:t xml:space="preserve"> </w:t>
      </w:r>
      <w:r w:rsidR="00C95643">
        <w:rPr>
          <w:rFonts w:ascii="Calibri" w:hAnsi="Calibri" w:cs="Calibri"/>
          <w:sz w:val="21"/>
          <w:szCs w:val="21"/>
        </w:rPr>
        <w:t xml:space="preserve">processo, nomeadamente, </w:t>
      </w:r>
      <w:r w:rsidR="00036063" w:rsidRPr="00036063">
        <w:rPr>
          <w:rFonts w:ascii="Calibri" w:hAnsi="Calibri" w:cs="Calibri"/>
          <w:sz w:val="21"/>
          <w:szCs w:val="21"/>
        </w:rPr>
        <w:t>cartas de referência, documentos escritos, projetos realizados</w:t>
      </w:r>
      <w:r w:rsidR="00D753BA">
        <w:rPr>
          <w:rFonts w:ascii="Calibri" w:hAnsi="Calibri" w:cs="Calibri"/>
          <w:sz w:val="21"/>
          <w:szCs w:val="21"/>
        </w:rPr>
        <w:t xml:space="preserve"> </w:t>
      </w:r>
      <w:r w:rsidR="00036063" w:rsidRPr="00036063">
        <w:rPr>
          <w:rFonts w:ascii="Calibri" w:hAnsi="Calibri" w:cs="Calibri"/>
          <w:sz w:val="21"/>
          <w:szCs w:val="21"/>
        </w:rPr>
        <w:t>ou participação e</w:t>
      </w:r>
      <w:r w:rsidR="00C95643">
        <w:rPr>
          <w:rFonts w:ascii="Calibri" w:hAnsi="Calibri" w:cs="Calibri"/>
          <w:sz w:val="21"/>
          <w:szCs w:val="21"/>
        </w:rPr>
        <w:t xml:space="preserve">m projetos, estudos publicados ou </w:t>
      </w:r>
      <w:r w:rsidR="00036063" w:rsidRPr="00036063">
        <w:rPr>
          <w:rFonts w:ascii="Calibri" w:hAnsi="Calibri" w:cs="Calibri"/>
          <w:sz w:val="21"/>
          <w:szCs w:val="21"/>
        </w:rPr>
        <w:t>referências profissionais</w:t>
      </w:r>
      <w:r w:rsidR="00D753BA">
        <w:rPr>
          <w:rFonts w:ascii="Calibri" w:hAnsi="Calibri" w:cs="Calibri"/>
          <w:sz w:val="21"/>
          <w:szCs w:val="21"/>
        </w:rPr>
        <w:t xml:space="preserve"> </w:t>
      </w:r>
      <w:r w:rsidR="00036063" w:rsidRPr="00036063">
        <w:rPr>
          <w:rFonts w:ascii="Calibri" w:hAnsi="Calibri" w:cs="Calibri"/>
          <w:sz w:val="21"/>
          <w:szCs w:val="21"/>
        </w:rPr>
        <w:t>concretas.</w:t>
      </w:r>
    </w:p>
    <w:p w14:paraId="45708818" w14:textId="77777777" w:rsidR="00C76502" w:rsidRPr="00036063" w:rsidRDefault="00C76502" w:rsidP="00036063">
      <w:pPr>
        <w:tabs>
          <w:tab w:val="left" w:pos="284"/>
        </w:tabs>
        <w:jc w:val="both"/>
        <w:rPr>
          <w:rFonts w:ascii="Calibri" w:hAnsi="Calibri" w:cs="Calibri"/>
          <w:sz w:val="21"/>
          <w:szCs w:val="21"/>
        </w:rPr>
      </w:pPr>
    </w:p>
    <w:p w14:paraId="5EAD086E" w14:textId="77777777" w:rsidR="00551598" w:rsidRDefault="00FD6BB2" w:rsidP="00036063">
      <w:pPr>
        <w:tabs>
          <w:tab w:val="left" w:pos="284"/>
        </w:tabs>
        <w:jc w:val="both"/>
        <w:rPr>
          <w:rFonts w:ascii="Calibri" w:eastAsia="Calibri" w:hAnsi="Calibri" w:cs="Calibri"/>
          <w:sz w:val="21"/>
          <w:szCs w:val="21"/>
        </w:rPr>
      </w:pPr>
      <w:r>
        <w:rPr>
          <w:rFonts w:ascii="Calibri" w:hAnsi="Calibri" w:cs="Calibri"/>
          <w:sz w:val="21"/>
          <w:szCs w:val="21"/>
        </w:rPr>
        <w:tab/>
      </w:r>
      <w:r w:rsidR="00282FF4">
        <w:rPr>
          <w:rFonts w:ascii="Calibri" w:hAnsi="Calibri" w:cs="Calibri"/>
          <w:sz w:val="21"/>
          <w:szCs w:val="21"/>
        </w:rPr>
        <w:t>3</w:t>
      </w:r>
      <w:r w:rsidR="00B01275">
        <w:rPr>
          <w:rFonts w:ascii="Calibri" w:hAnsi="Calibri" w:cs="Calibri"/>
          <w:sz w:val="21"/>
          <w:szCs w:val="21"/>
        </w:rPr>
        <w:t xml:space="preserve"> — Os requerimentos de creditação devem ser</w:t>
      </w:r>
      <w:r w:rsidR="00036063" w:rsidRPr="00036063">
        <w:rPr>
          <w:rFonts w:ascii="Calibri" w:hAnsi="Calibri" w:cs="Calibri"/>
          <w:sz w:val="21"/>
          <w:szCs w:val="21"/>
        </w:rPr>
        <w:t xml:space="preserve"> instruídos com os documentos indicados </w:t>
      </w:r>
      <w:r w:rsidR="00B01275">
        <w:rPr>
          <w:rFonts w:ascii="Calibri" w:hAnsi="Calibri" w:cs="Calibri"/>
          <w:sz w:val="21"/>
          <w:szCs w:val="21"/>
        </w:rPr>
        <w:t>n</w:t>
      </w:r>
      <w:r w:rsidR="00036063" w:rsidRPr="00036063">
        <w:rPr>
          <w:rFonts w:ascii="Calibri" w:hAnsi="Calibri" w:cs="Calibri"/>
          <w:sz w:val="21"/>
          <w:szCs w:val="21"/>
        </w:rPr>
        <w:t>o</w:t>
      </w:r>
      <w:r w:rsidR="00D753BA">
        <w:rPr>
          <w:rFonts w:ascii="Calibri" w:hAnsi="Calibri" w:cs="Calibri"/>
          <w:sz w:val="21"/>
          <w:szCs w:val="21"/>
        </w:rPr>
        <w:t>s</w:t>
      </w:r>
      <w:r w:rsidR="00036063" w:rsidRPr="00036063">
        <w:rPr>
          <w:rFonts w:ascii="Calibri" w:hAnsi="Calibri" w:cs="Calibri"/>
          <w:sz w:val="21"/>
          <w:szCs w:val="21"/>
        </w:rPr>
        <w:t xml:space="preserve"> </w:t>
      </w:r>
      <w:r w:rsidR="00D753BA">
        <w:rPr>
          <w:rFonts w:ascii="Calibri" w:hAnsi="Calibri" w:cs="Calibri"/>
          <w:sz w:val="21"/>
          <w:szCs w:val="21"/>
        </w:rPr>
        <w:t>números</w:t>
      </w:r>
      <w:r w:rsidR="00036063" w:rsidRPr="00036063">
        <w:rPr>
          <w:rFonts w:ascii="Calibri" w:hAnsi="Calibri" w:cs="Calibri"/>
          <w:sz w:val="21"/>
          <w:szCs w:val="21"/>
        </w:rPr>
        <w:t xml:space="preserve"> anterior</w:t>
      </w:r>
      <w:r w:rsidR="00282FF4">
        <w:rPr>
          <w:rFonts w:ascii="Calibri" w:hAnsi="Calibri" w:cs="Calibri"/>
          <w:sz w:val="21"/>
          <w:szCs w:val="21"/>
        </w:rPr>
        <w:t>es, sendo que</w:t>
      </w:r>
      <w:r w:rsidR="009B0BBE" w:rsidRPr="008D7B53">
        <w:rPr>
          <w:rFonts w:ascii="Calibri" w:eastAsia="Calibri" w:hAnsi="Calibri" w:cs="Calibri"/>
          <w:sz w:val="21"/>
          <w:szCs w:val="21"/>
        </w:rPr>
        <w:t>,</w:t>
      </w:r>
      <w:r w:rsidR="00282FF4">
        <w:rPr>
          <w:rFonts w:ascii="Calibri" w:eastAsia="Calibri" w:hAnsi="Calibri" w:cs="Calibri"/>
          <w:sz w:val="21"/>
          <w:szCs w:val="21"/>
        </w:rPr>
        <w:t xml:space="preserve"> quando</w:t>
      </w:r>
      <w:r w:rsidR="009B0BBE" w:rsidRPr="008D7B53">
        <w:rPr>
          <w:rFonts w:ascii="Calibri" w:eastAsia="Calibri" w:hAnsi="Calibri" w:cs="Calibri"/>
          <w:sz w:val="21"/>
          <w:szCs w:val="21"/>
        </w:rPr>
        <w:t xml:space="preserve"> redigidos em língua estrangeira, devem ser traduzidos, sempre que não sejam redigidos em espanhol, francês ou inglês, e autenticados pelos serviços oficiais competentes na matéria do respetivo país e reconhecidos por autoridade diplomática ou consular portuguesa, ou </w:t>
      </w:r>
      <w:r w:rsidR="00AE3FC2">
        <w:rPr>
          <w:rFonts w:ascii="Calibri" w:eastAsia="Calibri" w:hAnsi="Calibri" w:cs="Calibri"/>
          <w:sz w:val="21"/>
          <w:szCs w:val="21"/>
        </w:rPr>
        <w:br/>
      </w:r>
      <w:r w:rsidR="009B0BBE" w:rsidRPr="008D7B53">
        <w:rPr>
          <w:rFonts w:ascii="Calibri" w:eastAsia="Calibri" w:hAnsi="Calibri" w:cs="Calibri"/>
          <w:sz w:val="21"/>
          <w:szCs w:val="21"/>
        </w:rPr>
        <w:t>tratando-se de documentos públicos, os mesmos podem ser apresentados com a aposição da Apostila de Haia pela autoridade competente do Estado de onde é originário o documento.</w:t>
      </w:r>
    </w:p>
    <w:p w14:paraId="6582388F" w14:textId="31171C7F" w:rsidR="00551598" w:rsidRDefault="00FD6BB2" w:rsidP="00036063">
      <w:pPr>
        <w:tabs>
          <w:tab w:val="left" w:pos="284"/>
        </w:tabs>
        <w:jc w:val="both"/>
        <w:rPr>
          <w:rFonts w:ascii="Calibri" w:hAnsi="Calibri" w:cs="Calibri"/>
          <w:sz w:val="21"/>
          <w:szCs w:val="21"/>
        </w:rPr>
      </w:pPr>
      <w:r>
        <w:rPr>
          <w:rFonts w:ascii="Calibri" w:hAnsi="Calibri" w:cs="Calibri"/>
          <w:sz w:val="21"/>
          <w:szCs w:val="21"/>
        </w:rPr>
        <w:tab/>
      </w:r>
      <w:r w:rsidR="00282FF4">
        <w:rPr>
          <w:rFonts w:ascii="Calibri" w:hAnsi="Calibri" w:cs="Calibri"/>
          <w:sz w:val="21"/>
          <w:szCs w:val="21"/>
        </w:rPr>
        <w:t>4</w:t>
      </w:r>
      <w:r w:rsidR="00036063" w:rsidRPr="00036063">
        <w:rPr>
          <w:rFonts w:ascii="Calibri" w:hAnsi="Calibri" w:cs="Calibri"/>
          <w:sz w:val="21"/>
          <w:szCs w:val="21"/>
        </w:rPr>
        <w:t xml:space="preserve"> —</w:t>
      </w:r>
      <w:r w:rsidR="009B0BBE">
        <w:rPr>
          <w:rFonts w:ascii="Calibri" w:hAnsi="Calibri" w:cs="Calibri"/>
          <w:sz w:val="21"/>
          <w:szCs w:val="21"/>
        </w:rPr>
        <w:t xml:space="preserve"> Pode ser exigida</w:t>
      </w:r>
      <w:r w:rsidR="00036063" w:rsidRPr="00036063">
        <w:rPr>
          <w:rFonts w:ascii="Calibri" w:hAnsi="Calibri" w:cs="Calibri"/>
          <w:sz w:val="21"/>
          <w:szCs w:val="21"/>
        </w:rPr>
        <w:t xml:space="preserve"> a apresentação dos originais</w:t>
      </w:r>
      <w:r w:rsidR="00D753BA">
        <w:rPr>
          <w:rFonts w:ascii="Calibri" w:hAnsi="Calibri" w:cs="Calibri"/>
          <w:sz w:val="21"/>
          <w:szCs w:val="21"/>
        </w:rPr>
        <w:t xml:space="preserve"> </w:t>
      </w:r>
      <w:r w:rsidR="00036063" w:rsidRPr="00036063">
        <w:rPr>
          <w:rFonts w:ascii="Calibri" w:hAnsi="Calibri" w:cs="Calibri"/>
          <w:sz w:val="21"/>
          <w:szCs w:val="21"/>
        </w:rPr>
        <w:t>dos documentos, ou a entrega de cópias autenticadas, para confirmação</w:t>
      </w:r>
      <w:r w:rsidR="00D753BA">
        <w:rPr>
          <w:rFonts w:ascii="Calibri" w:hAnsi="Calibri" w:cs="Calibri"/>
          <w:sz w:val="21"/>
          <w:szCs w:val="21"/>
        </w:rPr>
        <w:t xml:space="preserve"> </w:t>
      </w:r>
      <w:r w:rsidR="00036063" w:rsidRPr="00036063">
        <w:rPr>
          <w:rFonts w:ascii="Calibri" w:hAnsi="Calibri" w:cs="Calibri"/>
          <w:sz w:val="21"/>
          <w:szCs w:val="21"/>
        </w:rPr>
        <w:t>da informação apresentada nas cópias dos documentos</w:t>
      </w:r>
      <w:r w:rsidR="009B0BBE">
        <w:rPr>
          <w:rFonts w:ascii="Calibri" w:hAnsi="Calibri" w:cs="Calibri"/>
          <w:sz w:val="21"/>
          <w:szCs w:val="21"/>
        </w:rPr>
        <w:t xml:space="preserve">, bem como </w:t>
      </w:r>
      <w:r w:rsidR="009A3EFA">
        <w:rPr>
          <w:rFonts w:ascii="Calibri" w:hAnsi="Calibri" w:cs="Calibri"/>
          <w:sz w:val="21"/>
          <w:szCs w:val="21"/>
        </w:rPr>
        <w:t xml:space="preserve">os </w:t>
      </w:r>
      <w:r w:rsidR="009B0BBE">
        <w:rPr>
          <w:rFonts w:ascii="Calibri" w:hAnsi="Calibri" w:cs="Calibri"/>
          <w:sz w:val="21"/>
          <w:szCs w:val="21"/>
        </w:rPr>
        <w:t>documentos</w:t>
      </w:r>
    </w:p>
    <w:p w14:paraId="29808761" w14:textId="2F294B10" w:rsidR="00036063" w:rsidRPr="00036063" w:rsidRDefault="009B0BBE" w:rsidP="00036063">
      <w:pPr>
        <w:tabs>
          <w:tab w:val="left" w:pos="284"/>
        </w:tabs>
        <w:jc w:val="both"/>
        <w:rPr>
          <w:rFonts w:ascii="Calibri" w:hAnsi="Calibri" w:cs="Calibri"/>
          <w:sz w:val="21"/>
          <w:szCs w:val="21"/>
        </w:rPr>
      </w:pPr>
      <w:r>
        <w:rPr>
          <w:rFonts w:ascii="Calibri" w:hAnsi="Calibri" w:cs="Calibri"/>
          <w:sz w:val="21"/>
          <w:szCs w:val="21"/>
        </w:rPr>
        <w:lastRenderedPageBreak/>
        <w:t xml:space="preserve">adicionais </w:t>
      </w:r>
      <w:r w:rsidR="009A3EFA">
        <w:rPr>
          <w:rFonts w:ascii="Calibri" w:hAnsi="Calibri" w:cs="Calibri"/>
          <w:sz w:val="21"/>
          <w:szCs w:val="21"/>
        </w:rPr>
        <w:t xml:space="preserve">que forem considerados </w:t>
      </w:r>
      <w:r>
        <w:rPr>
          <w:rFonts w:ascii="Calibri" w:hAnsi="Calibri" w:cs="Calibri"/>
          <w:sz w:val="21"/>
          <w:szCs w:val="21"/>
        </w:rPr>
        <w:t>necessários à apreciação do processo</w:t>
      </w:r>
      <w:r w:rsidR="00036063" w:rsidRPr="00036063">
        <w:rPr>
          <w:rFonts w:ascii="Calibri" w:hAnsi="Calibri" w:cs="Calibri"/>
          <w:sz w:val="21"/>
          <w:szCs w:val="21"/>
        </w:rPr>
        <w:t>.</w:t>
      </w:r>
    </w:p>
    <w:p w14:paraId="048547C1" w14:textId="058195EA" w:rsidR="00036063" w:rsidRPr="00036063" w:rsidRDefault="00FD6BB2" w:rsidP="00036063">
      <w:pPr>
        <w:tabs>
          <w:tab w:val="left" w:pos="284"/>
        </w:tabs>
        <w:jc w:val="both"/>
        <w:rPr>
          <w:rFonts w:ascii="Calibri" w:hAnsi="Calibri" w:cs="Calibri"/>
          <w:sz w:val="21"/>
          <w:szCs w:val="21"/>
        </w:rPr>
      </w:pPr>
      <w:r>
        <w:rPr>
          <w:rFonts w:ascii="Calibri" w:hAnsi="Calibri" w:cs="Calibri"/>
          <w:sz w:val="21"/>
          <w:szCs w:val="21"/>
        </w:rPr>
        <w:tab/>
      </w:r>
      <w:r w:rsidR="00282FF4">
        <w:rPr>
          <w:rFonts w:ascii="Calibri" w:hAnsi="Calibri" w:cs="Calibri"/>
          <w:sz w:val="21"/>
          <w:szCs w:val="21"/>
        </w:rPr>
        <w:t>5</w:t>
      </w:r>
      <w:r w:rsidR="009A3EFA">
        <w:rPr>
          <w:rFonts w:ascii="Calibri" w:hAnsi="Calibri" w:cs="Calibri"/>
          <w:sz w:val="21"/>
          <w:szCs w:val="21"/>
        </w:rPr>
        <w:t xml:space="preserve"> — O processo é remetido pelos s</w:t>
      </w:r>
      <w:r w:rsidR="00036063" w:rsidRPr="00036063">
        <w:rPr>
          <w:rFonts w:ascii="Calibri" w:hAnsi="Calibri" w:cs="Calibri"/>
          <w:sz w:val="21"/>
          <w:szCs w:val="21"/>
        </w:rPr>
        <w:t xml:space="preserve">erviços </w:t>
      </w:r>
      <w:r w:rsidR="009A3EFA">
        <w:rPr>
          <w:rFonts w:ascii="Calibri" w:hAnsi="Calibri" w:cs="Calibri"/>
          <w:sz w:val="21"/>
          <w:szCs w:val="21"/>
        </w:rPr>
        <w:t>a</w:t>
      </w:r>
      <w:r w:rsidR="00036063" w:rsidRPr="00036063">
        <w:rPr>
          <w:rFonts w:ascii="Calibri" w:hAnsi="Calibri" w:cs="Calibri"/>
          <w:sz w:val="21"/>
          <w:szCs w:val="21"/>
        </w:rPr>
        <w:t xml:space="preserve">cadémicos </w:t>
      </w:r>
      <w:r w:rsidR="00282FF4">
        <w:rPr>
          <w:rFonts w:ascii="Calibri" w:hAnsi="Calibri" w:cs="Calibri"/>
          <w:sz w:val="21"/>
          <w:szCs w:val="21"/>
        </w:rPr>
        <w:t xml:space="preserve">de cada Escola </w:t>
      </w:r>
      <w:r w:rsidR="00036063" w:rsidRPr="00036063">
        <w:rPr>
          <w:rFonts w:ascii="Calibri" w:hAnsi="Calibri" w:cs="Calibri"/>
          <w:sz w:val="21"/>
          <w:szCs w:val="21"/>
        </w:rPr>
        <w:t xml:space="preserve">para </w:t>
      </w:r>
      <w:r w:rsidR="00282FF4">
        <w:rPr>
          <w:rFonts w:ascii="Calibri" w:hAnsi="Calibri" w:cs="Calibri"/>
          <w:sz w:val="21"/>
          <w:szCs w:val="21"/>
        </w:rPr>
        <w:t xml:space="preserve">a </w:t>
      </w:r>
      <w:r w:rsidR="00282FF4" w:rsidRPr="00AD5377">
        <w:rPr>
          <w:rFonts w:ascii="Calibri" w:hAnsi="Calibri" w:cs="Calibri"/>
          <w:sz w:val="21"/>
          <w:szCs w:val="21"/>
        </w:rPr>
        <w:t>comiss</w:t>
      </w:r>
      <w:r w:rsidR="00282FF4">
        <w:rPr>
          <w:rFonts w:ascii="Calibri" w:hAnsi="Calibri" w:cs="Calibri"/>
          <w:sz w:val="21"/>
          <w:szCs w:val="21"/>
        </w:rPr>
        <w:t>ão</w:t>
      </w:r>
      <w:r w:rsidR="00282FF4" w:rsidRPr="00AD5377">
        <w:rPr>
          <w:rFonts w:ascii="Calibri" w:hAnsi="Calibri" w:cs="Calibri"/>
          <w:sz w:val="21"/>
          <w:szCs w:val="21"/>
        </w:rPr>
        <w:t xml:space="preserve"> de creditação </w:t>
      </w:r>
      <w:r w:rsidR="00282FF4">
        <w:rPr>
          <w:rFonts w:ascii="Calibri" w:hAnsi="Calibri" w:cs="Calibri"/>
          <w:sz w:val="21"/>
          <w:szCs w:val="21"/>
        </w:rPr>
        <w:t>do</w:t>
      </w:r>
      <w:r w:rsidR="00282FF4" w:rsidRPr="00AD5377">
        <w:rPr>
          <w:rFonts w:ascii="Calibri" w:hAnsi="Calibri" w:cs="Calibri"/>
          <w:sz w:val="21"/>
          <w:szCs w:val="21"/>
        </w:rPr>
        <w:t xml:space="preserve"> curso</w:t>
      </w:r>
      <w:r w:rsidR="00D753BA">
        <w:rPr>
          <w:rFonts w:ascii="Calibri" w:hAnsi="Calibri" w:cs="Calibri"/>
          <w:sz w:val="21"/>
          <w:szCs w:val="21"/>
        </w:rPr>
        <w:t xml:space="preserve"> </w:t>
      </w:r>
      <w:r w:rsidR="00036063" w:rsidRPr="00036063">
        <w:rPr>
          <w:rFonts w:ascii="Calibri" w:hAnsi="Calibri" w:cs="Calibri"/>
          <w:sz w:val="21"/>
          <w:szCs w:val="21"/>
        </w:rPr>
        <w:t xml:space="preserve">em que o </w:t>
      </w:r>
      <w:r w:rsidR="00282FF4">
        <w:rPr>
          <w:rFonts w:ascii="Calibri" w:hAnsi="Calibri" w:cs="Calibri"/>
          <w:sz w:val="21"/>
          <w:szCs w:val="21"/>
        </w:rPr>
        <w:t>requerente</w:t>
      </w:r>
      <w:r w:rsidR="00036063" w:rsidRPr="00036063">
        <w:rPr>
          <w:rFonts w:ascii="Calibri" w:hAnsi="Calibri" w:cs="Calibri"/>
          <w:sz w:val="21"/>
          <w:szCs w:val="21"/>
        </w:rPr>
        <w:t xml:space="preserve"> pretende ingressar</w:t>
      </w:r>
      <w:r w:rsidR="00D753BA">
        <w:rPr>
          <w:rFonts w:ascii="Calibri" w:hAnsi="Calibri" w:cs="Calibri"/>
          <w:sz w:val="21"/>
          <w:szCs w:val="21"/>
        </w:rPr>
        <w:t xml:space="preserve"> </w:t>
      </w:r>
      <w:r w:rsidR="00036063" w:rsidRPr="00036063">
        <w:rPr>
          <w:rFonts w:ascii="Calibri" w:hAnsi="Calibri" w:cs="Calibri"/>
          <w:sz w:val="21"/>
          <w:szCs w:val="21"/>
        </w:rPr>
        <w:t xml:space="preserve">ou frequentar, nos </w:t>
      </w:r>
      <w:r w:rsidR="00282FF4">
        <w:rPr>
          <w:rFonts w:ascii="Calibri" w:hAnsi="Calibri" w:cs="Calibri"/>
          <w:sz w:val="21"/>
          <w:szCs w:val="21"/>
        </w:rPr>
        <w:t>cinco</w:t>
      </w:r>
      <w:r w:rsidR="00036063" w:rsidRPr="00036063">
        <w:rPr>
          <w:rFonts w:ascii="Calibri" w:hAnsi="Calibri" w:cs="Calibri"/>
          <w:sz w:val="21"/>
          <w:szCs w:val="21"/>
        </w:rPr>
        <w:t xml:space="preserve"> dias úteis seguintes </w:t>
      </w:r>
      <w:r w:rsidR="00AE3FC2">
        <w:rPr>
          <w:rFonts w:ascii="Calibri" w:hAnsi="Calibri" w:cs="Calibri"/>
          <w:sz w:val="21"/>
          <w:szCs w:val="21"/>
        </w:rPr>
        <w:t>ao</w:t>
      </w:r>
      <w:r w:rsidR="00036063" w:rsidRPr="00036063">
        <w:rPr>
          <w:rFonts w:ascii="Calibri" w:hAnsi="Calibri" w:cs="Calibri"/>
          <w:sz w:val="21"/>
          <w:szCs w:val="21"/>
        </w:rPr>
        <w:t xml:space="preserve"> pagamento </w:t>
      </w:r>
      <w:r w:rsidR="00795292">
        <w:rPr>
          <w:rFonts w:ascii="Calibri" w:hAnsi="Calibri" w:cs="Calibri"/>
          <w:sz w:val="21"/>
          <w:szCs w:val="21"/>
        </w:rPr>
        <w:t>dos emolumentos</w:t>
      </w:r>
      <w:r w:rsidR="00D753BA">
        <w:rPr>
          <w:rFonts w:ascii="Calibri" w:hAnsi="Calibri" w:cs="Calibri"/>
          <w:sz w:val="21"/>
          <w:szCs w:val="21"/>
        </w:rPr>
        <w:t xml:space="preserve"> </w:t>
      </w:r>
      <w:r w:rsidR="00036063" w:rsidRPr="00036063">
        <w:rPr>
          <w:rFonts w:ascii="Calibri" w:hAnsi="Calibri" w:cs="Calibri"/>
          <w:sz w:val="21"/>
          <w:szCs w:val="21"/>
        </w:rPr>
        <w:t>respeitante</w:t>
      </w:r>
      <w:r w:rsidR="006A0C10">
        <w:rPr>
          <w:rFonts w:ascii="Calibri" w:hAnsi="Calibri" w:cs="Calibri"/>
          <w:sz w:val="21"/>
          <w:szCs w:val="21"/>
        </w:rPr>
        <w:t>s</w:t>
      </w:r>
      <w:r w:rsidR="00036063" w:rsidRPr="00036063">
        <w:rPr>
          <w:rFonts w:ascii="Calibri" w:hAnsi="Calibri" w:cs="Calibri"/>
          <w:sz w:val="21"/>
          <w:szCs w:val="21"/>
        </w:rPr>
        <w:t xml:space="preserve"> ao pedido de creditação.</w:t>
      </w:r>
    </w:p>
    <w:p w14:paraId="3D794847" w14:textId="77777777" w:rsidR="004C09AE" w:rsidRDefault="004C09AE" w:rsidP="00CC4725">
      <w:pPr>
        <w:tabs>
          <w:tab w:val="left" w:pos="284"/>
        </w:tabs>
        <w:contextualSpacing/>
        <w:rPr>
          <w:rFonts w:ascii="Calibri" w:hAnsi="Calibri" w:cs="Calibri"/>
          <w:sz w:val="21"/>
          <w:szCs w:val="21"/>
        </w:rPr>
      </w:pPr>
    </w:p>
    <w:p w14:paraId="72DB87CD" w14:textId="6383419E" w:rsidR="00CC4725" w:rsidRPr="00CC4725" w:rsidRDefault="005F7599" w:rsidP="00CC4725">
      <w:pPr>
        <w:tabs>
          <w:tab w:val="left" w:pos="284"/>
        </w:tabs>
        <w:contextualSpacing/>
        <w:rPr>
          <w:rFonts w:ascii="Calibri" w:hAnsi="Calibri" w:cs="Calibri"/>
          <w:sz w:val="21"/>
          <w:szCs w:val="21"/>
        </w:rPr>
      </w:pPr>
      <w:r>
        <w:rPr>
          <w:rFonts w:ascii="Calibri" w:hAnsi="Calibri" w:cs="Calibri"/>
          <w:sz w:val="21"/>
          <w:szCs w:val="21"/>
        </w:rPr>
        <w:t>Artigo 1</w:t>
      </w:r>
      <w:r w:rsidR="00345472">
        <w:rPr>
          <w:rFonts w:ascii="Calibri" w:hAnsi="Calibri" w:cs="Calibri"/>
          <w:sz w:val="21"/>
          <w:szCs w:val="21"/>
        </w:rPr>
        <w:t>4</w:t>
      </w:r>
      <w:r w:rsidR="00CC4725" w:rsidRPr="00CC4725">
        <w:rPr>
          <w:rFonts w:ascii="Calibri" w:hAnsi="Calibri" w:cs="Calibri"/>
          <w:sz w:val="21"/>
          <w:szCs w:val="21"/>
        </w:rPr>
        <w:t>.º</w:t>
      </w:r>
    </w:p>
    <w:p w14:paraId="4586AC0A" w14:textId="73D815C9" w:rsidR="000048D0" w:rsidRPr="0086631A" w:rsidRDefault="00AD5377" w:rsidP="000048D0">
      <w:pPr>
        <w:tabs>
          <w:tab w:val="left" w:pos="284"/>
        </w:tabs>
        <w:contextualSpacing/>
        <w:rPr>
          <w:rFonts w:ascii="Calibri" w:hAnsi="Calibri" w:cs="Calibri"/>
          <w:b/>
          <w:sz w:val="21"/>
          <w:szCs w:val="21"/>
        </w:rPr>
      </w:pPr>
      <w:r w:rsidRPr="0086631A">
        <w:rPr>
          <w:rFonts w:ascii="Calibri" w:hAnsi="Calibri" w:cs="Calibri"/>
          <w:b/>
          <w:sz w:val="21"/>
          <w:szCs w:val="21"/>
        </w:rPr>
        <w:t>A</w:t>
      </w:r>
      <w:r w:rsidR="000048D0" w:rsidRPr="0086631A">
        <w:rPr>
          <w:rFonts w:ascii="Calibri" w:hAnsi="Calibri" w:cs="Calibri"/>
          <w:b/>
          <w:sz w:val="21"/>
          <w:szCs w:val="21"/>
        </w:rPr>
        <w:t xml:space="preserve">preciação </w:t>
      </w:r>
      <w:r w:rsidR="007F7EC6">
        <w:rPr>
          <w:rFonts w:ascii="Calibri" w:hAnsi="Calibri" w:cs="Calibri"/>
          <w:b/>
          <w:sz w:val="21"/>
          <w:szCs w:val="21"/>
        </w:rPr>
        <w:t xml:space="preserve">e decisão </w:t>
      </w:r>
      <w:r w:rsidRPr="0086631A">
        <w:rPr>
          <w:rFonts w:ascii="Calibri" w:hAnsi="Calibri" w:cs="Calibri"/>
          <w:b/>
          <w:sz w:val="21"/>
          <w:szCs w:val="21"/>
        </w:rPr>
        <w:t>dos pedidos</w:t>
      </w:r>
      <w:r w:rsidR="000048D0" w:rsidRPr="0086631A">
        <w:rPr>
          <w:rFonts w:ascii="Calibri" w:hAnsi="Calibri" w:cs="Calibri"/>
          <w:b/>
          <w:sz w:val="21"/>
          <w:szCs w:val="21"/>
        </w:rPr>
        <w:t xml:space="preserve"> de creditação </w:t>
      </w:r>
    </w:p>
    <w:p w14:paraId="4A6E7B18" w14:textId="7872812C" w:rsidR="000048D0" w:rsidRDefault="000632B5" w:rsidP="0086631A">
      <w:pPr>
        <w:tabs>
          <w:tab w:val="left" w:pos="284"/>
        </w:tabs>
        <w:contextualSpacing/>
        <w:jc w:val="both"/>
        <w:rPr>
          <w:rFonts w:ascii="Calibri" w:hAnsi="Calibri" w:cs="Calibri"/>
          <w:sz w:val="21"/>
          <w:szCs w:val="21"/>
        </w:rPr>
      </w:pPr>
      <w:r>
        <w:rPr>
          <w:rFonts w:ascii="Calibri" w:hAnsi="Calibri" w:cs="Calibri"/>
          <w:sz w:val="21"/>
          <w:szCs w:val="21"/>
        </w:rPr>
        <w:tab/>
      </w:r>
      <w:r w:rsidR="00AD5377">
        <w:rPr>
          <w:rFonts w:ascii="Calibri" w:hAnsi="Calibri" w:cs="Calibri"/>
          <w:sz w:val="21"/>
          <w:szCs w:val="21"/>
        </w:rPr>
        <w:t>1</w:t>
      </w:r>
      <w:r>
        <w:rPr>
          <w:rFonts w:ascii="Calibri" w:hAnsi="Calibri" w:cs="Calibri"/>
          <w:sz w:val="21"/>
          <w:szCs w:val="21"/>
        </w:rPr>
        <w:t xml:space="preserve"> –</w:t>
      </w:r>
      <w:r w:rsidR="000048D0" w:rsidRPr="000048D0">
        <w:rPr>
          <w:rFonts w:ascii="Calibri" w:hAnsi="Calibri" w:cs="Calibri"/>
          <w:sz w:val="21"/>
          <w:szCs w:val="21"/>
        </w:rPr>
        <w:t xml:space="preserve"> O </w:t>
      </w:r>
      <w:r w:rsidR="009A3EFA">
        <w:rPr>
          <w:rFonts w:ascii="Calibri" w:hAnsi="Calibri" w:cs="Calibri"/>
          <w:sz w:val="21"/>
          <w:szCs w:val="21"/>
        </w:rPr>
        <w:t>CTC de cada Escola</w:t>
      </w:r>
      <w:r w:rsidR="00AD5377" w:rsidRPr="00AD5377">
        <w:rPr>
          <w:rFonts w:ascii="Calibri" w:hAnsi="Calibri" w:cs="Calibri"/>
          <w:sz w:val="21"/>
          <w:szCs w:val="21"/>
        </w:rPr>
        <w:t xml:space="preserve"> </w:t>
      </w:r>
      <w:r w:rsidR="000048D0" w:rsidRPr="000048D0">
        <w:rPr>
          <w:rFonts w:ascii="Calibri" w:hAnsi="Calibri" w:cs="Calibri"/>
          <w:sz w:val="21"/>
          <w:szCs w:val="21"/>
        </w:rPr>
        <w:t xml:space="preserve">é o órgão competente para </w:t>
      </w:r>
      <w:r w:rsidR="00AD5377">
        <w:rPr>
          <w:rFonts w:ascii="Calibri" w:hAnsi="Calibri" w:cs="Calibri"/>
          <w:sz w:val="21"/>
          <w:szCs w:val="21"/>
        </w:rPr>
        <w:t xml:space="preserve">decidir os pedidos </w:t>
      </w:r>
      <w:r w:rsidR="000048D0" w:rsidRPr="000048D0">
        <w:rPr>
          <w:rFonts w:ascii="Calibri" w:hAnsi="Calibri" w:cs="Calibri"/>
          <w:sz w:val="21"/>
          <w:szCs w:val="21"/>
        </w:rPr>
        <w:t>de creditação</w:t>
      </w:r>
      <w:r w:rsidR="009A3EFA">
        <w:rPr>
          <w:rFonts w:ascii="Calibri" w:hAnsi="Calibri" w:cs="Calibri"/>
          <w:sz w:val="21"/>
          <w:szCs w:val="21"/>
        </w:rPr>
        <w:t xml:space="preserve"> referentes aos ciclos de estudos aí ministrados</w:t>
      </w:r>
      <w:r w:rsidR="0086631A">
        <w:rPr>
          <w:rFonts w:ascii="Calibri" w:hAnsi="Calibri" w:cs="Calibri"/>
          <w:sz w:val="21"/>
          <w:szCs w:val="21"/>
        </w:rPr>
        <w:t>.</w:t>
      </w:r>
      <w:r w:rsidR="00AD5377">
        <w:rPr>
          <w:rFonts w:ascii="Calibri" w:hAnsi="Calibri" w:cs="Calibri"/>
          <w:sz w:val="21"/>
          <w:szCs w:val="21"/>
        </w:rPr>
        <w:t xml:space="preserve"> </w:t>
      </w:r>
    </w:p>
    <w:p w14:paraId="29B3039F" w14:textId="01E7AB3E" w:rsidR="00AD5377" w:rsidRDefault="000632B5" w:rsidP="0086631A">
      <w:pPr>
        <w:tabs>
          <w:tab w:val="left" w:pos="284"/>
        </w:tabs>
        <w:contextualSpacing/>
        <w:jc w:val="both"/>
        <w:rPr>
          <w:rFonts w:ascii="Calibri" w:hAnsi="Calibri" w:cs="Calibri"/>
          <w:sz w:val="21"/>
          <w:szCs w:val="21"/>
        </w:rPr>
      </w:pPr>
      <w:r>
        <w:rPr>
          <w:rFonts w:ascii="Calibri" w:hAnsi="Calibri" w:cs="Calibri"/>
          <w:sz w:val="21"/>
          <w:szCs w:val="21"/>
        </w:rPr>
        <w:tab/>
        <w:t>2 –</w:t>
      </w:r>
      <w:r w:rsidR="00AD5377">
        <w:rPr>
          <w:rFonts w:ascii="Calibri" w:hAnsi="Calibri" w:cs="Calibri"/>
          <w:sz w:val="21"/>
          <w:szCs w:val="21"/>
        </w:rPr>
        <w:t xml:space="preserve"> O CTC </w:t>
      </w:r>
      <w:r w:rsidR="0086631A">
        <w:rPr>
          <w:rFonts w:ascii="Calibri" w:hAnsi="Calibri" w:cs="Calibri"/>
          <w:sz w:val="21"/>
          <w:szCs w:val="21"/>
        </w:rPr>
        <w:t xml:space="preserve">respetivo </w:t>
      </w:r>
      <w:r w:rsidR="00AD5377">
        <w:rPr>
          <w:rFonts w:ascii="Calibri" w:hAnsi="Calibri" w:cs="Calibri"/>
          <w:sz w:val="21"/>
          <w:szCs w:val="21"/>
        </w:rPr>
        <w:t xml:space="preserve">nomeia </w:t>
      </w:r>
      <w:r w:rsidR="0086631A">
        <w:rPr>
          <w:rFonts w:ascii="Calibri" w:hAnsi="Calibri" w:cs="Calibri"/>
          <w:sz w:val="21"/>
          <w:szCs w:val="21"/>
        </w:rPr>
        <w:t xml:space="preserve">uma </w:t>
      </w:r>
      <w:r w:rsidR="00AD5377" w:rsidRPr="00AD5377">
        <w:rPr>
          <w:rFonts w:ascii="Calibri" w:hAnsi="Calibri" w:cs="Calibri"/>
          <w:sz w:val="21"/>
          <w:szCs w:val="21"/>
        </w:rPr>
        <w:t>comiss</w:t>
      </w:r>
      <w:r w:rsidR="0086631A">
        <w:rPr>
          <w:rFonts w:ascii="Calibri" w:hAnsi="Calibri" w:cs="Calibri"/>
          <w:sz w:val="21"/>
          <w:szCs w:val="21"/>
        </w:rPr>
        <w:t>ão</w:t>
      </w:r>
      <w:r w:rsidR="00AD5377" w:rsidRPr="00AD5377">
        <w:rPr>
          <w:rFonts w:ascii="Calibri" w:hAnsi="Calibri" w:cs="Calibri"/>
          <w:sz w:val="21"/>
          <w:szCs w:val="21"/>
        </w:rPr>
        <w:t xml:space="preserve"> de creditação por cada curso, </w:t>
      </w:r>
      <w:r w:rsidR="00AD5377">
        <w:rPr>
          <w:rFonts w:ascii="Calibri" w:hAnsi="Calibri" w:cs="Calibri"/>
          <w:sz w:val="21"/>
          <w:szCs w:val="21"/>
        </w:rPr>
        <w:t xml:space="preserve">constituída por três docentes </w:t>
      </w:r>
      <w:r w:rsidR="00AD5377" w:rsidRPr="00AD5377">
        <w:rPr>
          <w:rFonts w:ascii="Calibri" w:hAnsi="Calibri" w:cs="Calibri"/>
          <w:sz w:val="21"/>
          <w:szCs w:val="21"/>
        </w:rPr>
        <w:t>das áreas predominantes d</w:t>
      </w:r>
      <w:r w:rsidR="0086631A">
        <w:rPr>
          <w:rFonts w:ascii="Calibri" w:hAnsi="Calibri" w:cs="Calibri"/>
          <w:sz w:val="21"/>
          <w:szCs w:val="21"/>
        </w:rPr>
        <w:t>esse</w:t>
      </w:r>
      <w:r w:rsidR="00AD5377" w:rsidRPr="00AD5377">
        <w:rPr>
          <w:rFonts w:ascii="Calibri" w:hAnsi="Calibri" w:cs="Calibri"/>
          <w:sz w:val="21"/>
          <w:szCs w:val="21"/>
        </w:rPr>
        <w:t xml:space="preserve"> curso, </w:t>
      </w:r>
      <w:r w:rsidR="0086631A">
        <w:rPr>
          <w:rFonts w:ascii="Calibri" w:hAnsi="Calibri" w:cs="Calibri"/>
          <w:sz w:val="21"/>
          <w:szCs w:val="21"/>
        </w:rPr>
        <w:t>com</w:t>
      </w:r>
      <w:r w:rsidR="00AD5377" w:rsidRPr="00AD5377">
        <w:rPr>
          <w:rFonts w:ascii="Calibri" w:hAnsi="Calibri" w:cs="Calibri"/>
          <w:sz w:val="21"/>
          <w:szCs w:val="21"/>
        </w:rPr>
        <w:t xml:space="preserve"> um mandato </w:t>
      </w:r>
      <w:r w:rsidR="0086631A">
        <w:rPr>
          <w:rFonts w:ascii="Calibri" w:hAnsi="Calibri" w:cs="Calibri"/>
          <w:sz w:val="21"/>
          <w:szCs w:val="21"/>
        </w:rPr>
        <w:t>de quatro anos</w:t>
      </w:r>
      <w:r w:rsidR="00AD5377" w:rsidRPr="00AD5377">
        <w:rPr>
          <w:rFonts w:ascii="Calibri" w:hAnsi="Calibri" w:cs="Calibri"/>
          <w:sz w:val="21"/>
          <w:szCs w:val="21"/>
        </w:rPr>
        <w:t>.</w:t>
      </w:r>
    </w:p>
    <w:p w14:paraId="539EC6D9" w14:textId="62239D5C" w:rsidR="00AD5377" w:rsidRDefault="000632B5" w:rsidP="0086631A">
      <w:pPr>
        <w:tabs>
          <w:tab w:val="left" w:pos="284"/>
        </w:tabs>
        <w:contextualSpacing/>
        <w:jc w:val="both"/>
        <w:rPr>
          <w:rFonts w:ascii="Calibri" w:hAnsi="Calibri" w:cs="Calibri"/>
          <w:sz w:val="21"/>
          <w:szCs w:val="21"/>
        </w:rPr>
      </w:pPr>
      <w:r>
        <w:rPr>
          <w:rFonts w:ascii="Calibri" w:hAnsi="Calibri" w:cs="Calibri"/>
          <w:sz w:val="21"/>
          <w:szCs w:val="21"/>
        </w:rPr>
        <w:tab/>
      </w:r>
      <w:r w:rsidR="00AD5377" w:rsidRPr="00AD5377">
        <w:rPr>
          <w:rFonts w:ascii="Calibri" w:hAnsi="Calibri" w:cs="Calibri"/>
          <w:sz w:val="21"/>
          <w:szCs w:val="21"/>
        </w:rPr>
        <w:t xml:space="preserve">3 </w:t>
      </w:r>
      <w:r>
        <w:rPr>
          <w:rFonts w:ascii="Calibri" w:hAnsi="Calibri" w:cs="Calibri"/>
          <w:sz w:val="21"/>
          <w:szCs w:val="21"/>
        </w:rPr>
        <w:t>–</w:t>
      </w:r>
      <w:r w:rsidR="00AD5377" w:rsidRPr="00AD5377">
        <w:rPr>
          <w:rFonts w:ascii="Calibri" w:hAnsi="Calibri" w:cs="Calibri"/>
          <w:sz w:val="21"/>
          <w:szCs w:val="21"/>
        </w:rPr>
        <w:t xml:space="preserve"> As comissões de creditação são responsáveis pela </w:t>
      </w:r>
      <w:r w:rsidR="0086631A">
        <w:rPr>
          <w:rFonts w:ascii="Calibri" w:hAnsi="Calibri" w:cs="Calibri"/>
          <w:sz w:val="21"/>
          <w:szCs w:val="21"/>
        </w:rPr>
        <w:t xml:space="preserve">apreciação e </w:t>
      </w:r>
      <w:r w:rsidR="00AD5377" w:rsidRPr="00AD5377">
        <w:rPr>
          <w:rFonts w:ascii="Calibri" w:hAnsi="Calibri" w:cs="Calibri"/>
          <w:sz w:val="21"/>
          <w:szCs w:val="21"/>
        </w:rPr>
        <w:t xml:space="preserve">condução dos </w:t>
      </w:r>
      <w:r w:rsidR="009A3EFA">
        <w:rPr>
          <w:rFonts w:ascii="Calibri" w:hAnsi="Calibri" w:cs="Calibri"/>
          <w:sz w:val="21"/>
          <w:szCs w:val="21"/>
        </w:rPr>
        <w:t xml:space="preserve">respetivos </w:t>
      </w:r>
      <w:r w:rsidR="00AD5377" w:rsidRPr="00AD5377">
        <w:rPr>
          <w:rFonts w:ascii="Calibri" w:hAnsi="Calibri" w:cs="Calibri"/>
          <w:sz w:val="21"/>
          <w:szCs w:val="21"/>
        </w:rPr>
        <w:t>processos</w:t>
      </w:r>
      <w:r w:rsidR="0086631A">
        <w:rPr>
          <w:rFonts w:ascii="Calibri" w:hAnsi="Calibri" w:cs="Calibri"/>
          <w:sz w:val="21"/>
          <w:szCs w:val="21"/>
        </w:rPr>
        <w:t xml:space="preserve">, </w:t>
      </w:r>
      <w:r w:rsidR="006F34D9">
        <w:rPr>
          <w:rFonts w:ascii="Calibri" w:hAnsi="Calibri" w:cs="Calibri"/>
          <w:sz w:val="21"/>
          <w:szCs w:val="21"/>
        </w:rPr>
        <w:t xml:space="preserve">devendo apresentar </w:t>
      </w:r>
      <w:r w:rsidR="0086631A">
        <w:rPr>
          <w:rFonts w:ascii="Calibri" w:hAnsi="Calibri" w:cs="Calibri"/>
          <w:sz w:val="21"/>
          <w:szCs w:val="21"/>
        </w:rPr>
        <w:t>proposta de</w:t>
      </w:r>
      <w:r w:rsidR="00AD5377" w:rsidRPr="00AD5377">
        <w:rPr>
          <w:rFonts w:ascii="Calibri" w:hAnsi="Calibri" w:cs="Calibri"/>
          <w:sz w:val="21"/>
          <w:szCs w:val="21"/>
        </w:rPr>
        <w:t xml:space="preserve"> creditação</w:t>
      </w:r>
      <w:r w:rsidR="00432486">
        <w:rPr>
          <w:rFonts w:ascii="Calibri" w:hAnsi="Calibri" w:cs="Calibri"/>
          <w:sz w:val="21"/>
          <w:szCs w:val="21"/>
        </w:rPr>
        <w:t xml:space="preserve"> ao CTC respetivo</w:t>
      </w:r>
      <w:r w:rsidR="0086631A">
        <w:rPr>
          <w:rFonts w:ascii="Calibri" w:hAnsi="Calibri" w:cs="Calibri"/>
          <w:sz w:val="21"/>
          <w:szCs w:val="21"/>
        </w:rPr>
        <w:t>,</w:t>
      </w:r>
      <w:r w:rsidR="00CC0AC3">
        <w:rPr>
          <w:rFonts w:ascii="Calibri" w:hAnsi="Calibri" w:cs="Calibri"/>
          <w:sz w:val="21"/>
          <w:szCs w:val="21"/>
        </w:rPr>
        <w:t xml:space="preserve"> </w:t>
      </w:r>
      <w:r w:rsidR="0086631A">
        <w:rPr>
          <w:rFonts w:ascii="Calibri" w:hAnsi="Calibri" w:cs="Calibri"/>
          <w:sz w:val="21"/>
          <w:szCs w:val="21"/>
        </w:rPr>
        <w:t>devidamente fundamentada e assinada por todos os elementos, em modelo próprio</w:t>
      </w:r>
      <w:r w:rsidR="00FF63E7">
        <w:rPr>
          <w:rFonts w:ascii="Calibri" w:hAnsi="Calibri" w:cs="Calibri"/>
          <w:sz w:val="21"/>
          <w:szCs w:val="21"/>
        </w:rPr>
        <w:t xml:space="preserve"> – </w:t>
      </w:r>
      <w:r w:rsidR="00FF63E7" w:rsidRPr="00554DF9">
        <w:rPr>
          <w:rFonts w:ascii="Calibri" w:hAnsi="Calibri" w:cs="Calibri"/>
          <w:sz w:val="21"/>
          <w:szCs w:val="21"/>
        </w:rPr>
        <w:t>boletim de atribuição de creditações</w:t>
      </w:r>
      <w:r w:rsidR="00FF63E7">
        <w:rPr>
          <w:rFonts w:ascii="Calibri" w:hAnsi="Calibri" w:cs="Calibri"/>
          <w:sz w:val="21"/>
          <w:szCs w:val="21"/>
        </w:rPr>
        <w:t xml:space="preserve"> –</w:t>
      </w:r>
      <w:r w:rsidR="00CC0AC3">
        <w:rPr>
          <w:rFonts w:ascii="Calibri" w:hAnsi="Calibri" w:cs="Calibri"/>
          <w:sz w:val="21"/>
          <w:szCs w:val="21"/>
        </w:rPr>
        <w:t xml:space="preserve">, </w:t>
      </w:r>
      <w:r w:rsidR="006F34D9">
        <w:rPr>
          <w:rFonts w:ascii="Calibri" w:hAnsi="Calibri" w:cs="Calibri"/>
          <w:sz w:val="21"/>
          <w:szCs w:val="21"/>
        </w:rPr>
        <w:t>no prazo de 20 dias úteis, a contar da data em que o processo se encontre devidamente instruído e do</w:t>
      </w:r>
      <w:r w:rsidR="006F34D9" w:rsidRPr="00036063">
        <w:rPr>
          <w:rFonts w:ascii="Calibri" w:hAnsi="Calibri" w:cs="Calibri"/>
          <w:sz w:val="21"/>
          <w:szCs w:val="21"/>
        </w:rPr>
        <w:t xml:space="preserve"> pagamento </w:t>
      </w:r>
      <w:r w:rsidR="006F34D9">
        <w:rPr>
          <w:rFonts w:ascii="Calibri" w:hAnsi="Calibri" w:cs="Calibri"/>
          <w:sz w:val="21"/>
          <w:szCs w:val="21"/>
        </w:rPr>
        <w:t xml:space="preserve">dos emolumentos </w:t>
      </w:r>
      <w:r w:rsidR="0073622E">
        <w:rPr>
          <w:rFonts w:ascii="Calibri" w:hAnsi="Calibri" w:cs="Calibri"/>
          <w:sz w:val="21"/>
          <w:szCs w:val="21"/>
        </w:rPr>
        <w:t>devidos pel</w:t>
      </w:r>
      <w:r w:rsidR="006F34D9" w:rsidRPr="00036063">
        <w:rPr>
          <w:rFonts w:ascii="Calibri" w:hAnsi="Calibri" w:cs="Calibri"/>
          <w:sz w:val="21"/>
          <w:szCs w:val="21"/>
        </w:rPr>
        <w:t>o pedido de creditação</w:t>
      </w:r>
      <w:r w:rsidR="00AD5377" w:rsidRPr="00AD5377">
        <w:rPr>
          <w:rFonts w:ascii="Calibri" w:hAnsi="Calibri" w:cs="Calibri"/>
          <w:sz w:val="21"/>
          <w:szCs w:val="21"/>
        </w:rPr>
        <w:t>.</w:t>
      </w:r>
    </w:p>
    <w:p w14:paraId="3AA1DD8E" w14:textId="77777777" w:rsidR="005127A4" w:rsidRPr="00483085" w:rsidRDefault="005127A4" w:rsidP="0086631A">
      <w:pPr>
        <w:tabs>
          <w:tab w:val="left" w:pos="284"/>
        </w:tabs>
        <w:contextualSpacing/>
        <w:jc w:val="both"/>
        <w:rPr>
          <w:rFonts w:ascii="Calibri" w:hAnsi="Calibri" w:cs="Calibri"/>
          <w:sz w:val="21"/>
          <w:szCs w:val="21"/>
        </w:rPr>
      </w:pPr>
      <w:r w:rsidRPr="00483085">
        <w:rPr>
          <w:rFonts w:ascii="Calibri" w:hAnsi="Calibri" w:cs="Calibri"/>
          <w:sz w:val="21"/>
          <w:szCs w:val="21"/>
        </w:rPr>
        <w:tab/>
        <w:t xml:space="preserve">4 – A comissão de creditação pode notificar o requerente para a apresentação de </w:t>
      </w:r>
      <w:r w:rsidRPr="00483085">
        <w:rPr>
          <w:rFonts w:ascii="Calibri" w:eastAsia="Calibri" w:hAnsi="Calibri" w:cs="Calibri"/>
          <w:sz w:val="21"/>
          <w:szCs w:val="21"/>
        </w:rPr>
        <w:t>documentação adicional</w:t>
      </w:r>
      <w:r w:rsidRPr="00483085">
        <w:rPr>
          <w:rFonts w:ascii="Calibri" w:hAnsi="Calibri" w:cs="Calibri"/>
          <w:sz w:val="21"/>
          <w:szCs w:val="21"/>
        </w:rPr>
        <w:t xml:space="preserve">, caso o considere necessário, devendo aquele proceder à sua entrega no prazo de 5 dias úteis. </w:t>
      </w:r>
    </w:p>
    <w:p w14:paraId="6EBD7390" w14:textId="613AB08A" w:rsidR="005127A4" w:rsidRPr="00483085" w:rsidRDefault="005127A4" w:rsidP="005127A4">
      <w:pPr>
        <w:tabs>
          <w:tab w:val="left" w:pos="284"/>
        </w:tabs>
        <w:contextualSpacing/>
        <w:jc w:val="both"/>
        <w:rPr>
          <w:rFonts w:ascii="Calibri" w:hAnsi="Calibri" w:cs="Calibri"/>
          <w:sz w:val="21"/>
          <w:szCs w:val="21"/>
        </w:rPr>
      </w:pPr>
      <w:r w:rsidRPr="00483085">
        <w:rPr>
          <w:rFonts w:ascii="Calibri" w:hAnsi="Calibri" w:cs="Calibri"/>
          <w:sz w:val="21"/>
          <w:szCs w:val="21"/>
        </w:rPr>
        <w:tab/>
        <w:t>5 – Nas situações previstas no artigo 8.º deste regulamento, cada comissão de creditação é responsável pelos procedimentos de avaliação de conhecimentos específicos que considere necessários, devendo convocar o candidato, para o efeito, com uma antecedência mínima de cinco dias úteis.</w:t>
      </w:r>
    </w:p>
    <w:p w14:paraId="7F048851" w14:textId="72283D8D" w:rsidR="005127A4" w:rsidRPr="00483085" w:rsidRDefault="005127A4" w:rsidP="005127A4">
      <w:pPr>
        <w:tabs>
          <w:tab w:val="left" w:pos="284"/>
        </w:tabs>
        <w:contextualSpacing/>
        <w:jc w:val="both"/>
        <w:rPr>
          <w:rFonts w:ascii="Calibri" w:hAnsi="Calibri" w:cs="Calibri"/>
          <w:sz w:val="21"/>
          <w:szCs w:val="21"/>
        </w:rPr>
      </w:pPr>
      <w:r w:rsidRPr="00483085">
        <w:rPr>
          <w:rFonts w:ascii="Calibri" w:hAnsi="Calibri" w:cs="Calibri"/>
          <w:sz w:val="21"/>
          <w:szCs w:val="21"/>
        </w:rPr>
        <w:t xml:space="preserve">  </w:t>
      </w:r>
      <w:r w:rsidRPr="00483085">
        <w:rPr>
          <w:rFonts w:ascii="Calibri" w:hAnsi="Calibri" w:cs="Calibri"/>
          <w:sz w:val="21"/>
          <w:szCs w:val="21"/>
        </w:rPr>
        <w:tab/>
        <w:t>6 — Nos casos previstos no</w:t>
      </w:r>
      <w:r w:rsidR="00432486">
        <w:rPr>
          <w:rFonts w:ascii="Calibri" w:hAnsi="Calibri" w:cs="Calibri"/>
          <w:sz w:val="21"/>
          <w:szCs w:val="21"/>
        </w:rPr>
        <w:t>s</w:t>
      </w:r>
      <w:r w:rsidRPr="00483085">
        <w:rPr>
          <w:rFonts w:ascii="Calibri" w:hAnsi="Calibri" w:cs="Calibri"/>
          <w:sz w:val="21"/>
          <w:szCs w:val="21"/>
        </w:rPr>
        <w:t xml:space="preserve"> n.º</w:t>
      </w:r>
      <w:r w:rsidR="00432486">
        <w:rPr>
          <w:rFonts w:ascii="Calibri" w:hAnsi="Calibri" w:cs="Calibri"/>
          <w:sz w:val="21"/>
          <w:szCs w:val="21"/>
        </w:rPr>
        <w:t>s</w:t>
      </w:r>
      <w:r w:rsidRPr="00483085">
        <w:rPr>
          <w:rFonts w:ascii="Calibri" w:hAnsi="Calibri" w:cs="Calibri"/>
          <w:sz w:val="21"/>
          <w:szCs w:val="21"/>
        </w:rPr>
        <w:t xml:space="preserve"> 4 e 5 deste artigo, a comissão de creditação pode apresentar a proposta de creditação</w:t>
      </w:r>
      <w:r w:rsidR="00432486">
        <w:rPr>
          <w:rFonts w:ascii="Calibri" w:hAnsi="Calibri" w:cs="Calibri"/>
          <w:sz w:val="21"/>
          <w:szCs w:val="21"/>
        </w:rPr>
        <w:t xml:space="preserve"> a</w:t>
      </w:r>
      <w:r w:rsidR="00432486" w:rsidRPr="00483085">
        <w:rPr>
          <w:rFonts w:ascii="Calibri" w:hAnsi="Calibri" w:cs="Calibri"/>
          <w:sz w:val="21"/>
          <w:szCs w:val="21"/>
        </w:rPr>
        <w:t>o CTC respetivo</w:t>
      </w:r>
      <w:r w:rsidR="008C62B6">
        <w:rPr>
          <w:rFonts w:ascii="Calibri" w:hAnsi="Calibri" w:cs="Calibri"/>
          <w:sz w:val="21"/>
          <w:szCs w:val="21"/>
        </w:rPr>
        <w:t>,</w:t>
      </w:r>
      <w:r w:rsidR="00432486">
        <w:rPr>
          <w:rFonts w:ascii="Calibri" w:hAnsi="Calibri" w:cs="Calibri"/>
          <w:sz w:val="21"/>
          <w:szCs w:val="21"/>
        </w:rPr>
        <w:t xml:space="preserve"> </w:t>
      </w:r>
      <w:r w:rsidRPr="00483085">
        <w:rPr>
          <w:rFonts w:ascii="Calibri" w:hAnsi="Calibri" w:cs="Calibri"/>
          <w:sz w:val="21"/>
          <w:szCs w:val="21"/>
        </w:rPr>
        <w:t xml:space="preserve">no prazo máximo de trinta dias úteis, a contar da data em que o processo se encontre devidamente instruído e do </w:t>
      </w:r>
      <w:r w:rsidR="0073622E" w:rsidRPr="00036063">
        <w:rPr>
          <w:rFonts w:ascii="Calibri" w:hAnsi="Calibri" w:cs="Calibri"/>
          <w:sz w:val="21"/>
          <w:szCs w:val="21"/>
        </w:rPr>
        <w:t xml:space="preserve">pagamento </w:t>
      </w:r>
      <w:r w:rsidR="0073622E">
        <w:rPr>
          <w:rFonts w:ascii="Calibri" w:hAnsi="Calibri" w:cs="Calibri"/>
          <w:sz w:val="21"/>
          <w:szCs w:val="21"/>
        </w:rPr>
        <w:t>dos emolumentos devidos pel</w:t>
      </w:r>
      <w:r w:rsidR="0073622E" w:rsidRPr="00036063">
        <w:rPr>
          <w:rFonts w:ascii="Calibri" w:hAnsi="Calibri" w:cs="Calibri"/>
          <w:sz w:val="21"/>
          <w:szCs w:val="21"/>
        </w:rPr>
        <w:t>o pedido de creditação</w:t>
      </w:r>
      <w:r w:rsidRPr="00483085">
        <w:rPr>
          <w:rFonts w:ascii="Calibri" w:hAnsi="Calibri" w:cs="Calibri"/>
          <w:sz w:val="21"/>
          <w:szCs w:val="21"/>
        </w:rPr>
        <w:t>.</w:t>
      </w:r>
    </w:p>
    <w:p w14:paraId="14B2EBE7" w14:textId="42A10ED8" w:rsidR="005127A4" w:rsidRPr="00B054D8" w:rsidRDefault="000632B5" w:rsidP="007F7EC6">
      <w:pPr>
        <w:tabs>
          <w:tab w:val="left" w:pos="284"/>
        </w:tabs>
        <w:contextualSpacing/>
        <w:jc w:val="both"/>
        <w:rPr>
          <w:rFonts w:ascii="Calibri" w:hAnsi="Calibri" w:cs="Calibri"/>
          <w:sz w:val="21"/>
          <w:szCs w:val="21"/>
        </w:rPr>
      </w:pPr>
      <w:r w:rsidRPr="00B054D8">
        <w:rPr>
          <w:rFonts w:ascii="Calibri" w:hAnsi="Calibri" w:cs="Calibri"/>
          <w:sz w:val="21"/>
          <w:szCs w:val="21"/>
        </w:rPr>
        <w:tab/>
      </w:r>
      <w:r w:rsidR="005127A4" w:rsidRPr="00B054D8">
        <w:rPr>
          <w:rFonts w:ascii="Calibri" w:hAnsi="Calibri" w:cs="Calibri"/>
          <w:sz w:val="21"/>
          <w:szCs w:val="21"/>
        </w:rPr>
        <w:t>7</w:t>
      </w:r>
      <w:r w:rsidRPr="00B054D8">
        <w:rPr>
          <w:rFonts w:ascii="Calibri" w:hAnsi="Calibri" w:cs="Calibri"/>
          <w:sz w:val="21"/>
          <w:szCs w:val="21"/>
        </w:rPr>
        <w:t xml:space="preserve"> – </w:t>
      </w:r>
      <w:r w:rsidR="006350F0" w:rsidRPr="00B054D8">
        <w:rPr>
          <w:rFonts w:ascii="Calibri" w:hAnsi="Calibri" w:cs="Calibri"/>
          <w:sz w:val="21"/>
          <w:szCs w:val="21"/>
        </w:rPr>
        <w:t xml:space="preserve">A proposta de creditação </w:t>
      </w:r>
      <w:r w:rsidR="00B95421" w:rsidRPr="00B054D8">
        <w:rPr>
          <w:rFonts w:ascii="Calibri" w:hAnsi="Calibri" w:cs="Calibri"/>
          <w:sz w:val="21"/>
          <w:szCs w:val="21"/>
        </w:rPr>
        <w:t>deve</w:t>
      </w:r>
      <w:r w:rsidR="006350F0" w:rsidRPr="00B054D8">
        <w:rPr>
          <w:rFonts w:ascii="Calibri" w:hAnsi="Calibri" w:cs="Calibri"/>
          <w:sz w:val="21"/>
          <w:szCs w:val="21"/>
        </w:rPr>
        <w:t xml:space="preserve"> ser acompanhada de</w:t>
      </w:r>
      <w:r w:rsidR="00AD5377" w:rsidRPr="00B054D8">
        <w:rPr>
          <w:rFonts w:ascii="Calibri" w:hAnsi="Calibri" w:cs="Calibri"/>
          <w:sz w:val="21"/>
          <w:szCs w:val="21"/>
        </w:rPr>
        <w:t xml:space="preserve"> pareceres dos docentes responsáveis pelas unidades curriculares,</w:t>
      </w:r>
      <w:r w:rsidR="006350F0" w:rsidRPr="00B054D8">
        <w:rPr>
          <w:rFonts w:ascii="Calibri" w:hAnsi="Calibri" w:cs="Calibri"/>
          <w:sz w:val="21"/>
          <w:szCs w:val="21"/>
        </w:rPr>
        <w:t xml:space="preserve"> </w:t>
      </w:r>
      <w:r w:rsidR="00AD5377" w:rsidRPr="00B054D8">
        <w:rPr>
          <w:rFonts w:ascii="Calibri" w:hAnsi="Calibri" w:cs="Calibri"/>
          <w:sz w:val="21"/>
          <w:szCs w:val="21"/>
        </w:rPr>
        <w:t xml:space="preserve">quando tal tenha sido solicitado pela </w:t>
      </w:r>
      <w:r w:rsidR="0073622E">
        <w:rPr>
          <w:rFonts w:ascii="Calibri" w:hAnsi="Calibri" w:cs="Calibri"/>
          <w:sz w:val="21"/>
          <w:szCs w:val="21"/>
        </w:rPr>
        <w:t xml:space="preserve">respetiva </w:t>
      </w:r>
      <w:r w:rsidR="006350F0" w:rsidRPr="00B054D8">
        <w:rPr>
          <w:rFonts w:ascii="Calibri" w:hAnsi="Calibri" w:cs="Calibri"/>
          <w:sz w:val="21"/>
          <w:szCs w:val="21"/>
        </w:rPr>
        <w:t>c</w:t>
      </w:r>
      <w:r w:rsidR="00AD5377" w:rsidRPr="00B054D8">
        <w:rPr>
          <w:rFonts w:ascii="Calibri" w:hAnsi="Calibri" w:cs="Calibri"/>
          <w:sz w:val="21"/>
          <w:szCs w:val="21"/>
        </w:rPr>
        <w:t>omissão.</w:t>
      </w:r>
      <w:r w:rsidRPr="00B054D8">
        <w:rPr>
          <w:rFonts w:ascii="Calibri" w:hAnsi="Calibri" w:cs="Calibri"/>
          <w:sz w:val="21"/>
          <w:szCs w:val="21"/>
        </w:rPr>
        <w:tab/>
      </w:r>
    </w:p>
    <w:p w14:paraId="16427036" w14:textId="37C35008" w:rsidR="00AD5377" w:rsidRPr="00B054D8" w:rsidRDefault="000632B5" w:rsidP="006350F0">
      <w:pPr>
        <w:tabs>
          <w:tab w:val="left" w:pos="284"/>
        </w:tabs>
        <w:contextualSpacing/>
        <w:jc w:val="both"/>
        <w:rPr>
          <w:rFonts w:ascii="Calibri" w:hAnsi="Calibri" w:cs="Calibri"/>
          <w:sz w:val="21"/>
          <w:szCs w:val="21"/>
        </w:rPr>
      </w:pPr>
      <w:r w:rsidRPr="00B054D8">
        <w:rPr>
          <w:rFonts w:ascii="Calibri" w:hAnsi="Calibri" w:cs="Calibri"/>
          <w:sz w:val="21"/>
          <w:szCs w:val="21"/>
        </w:rPr>
        <w:tab/>
      </w:r>
      <w:r w:rsidR="005127A4" w:rsidRPr="00B054D8">
        <w:rPr>
          <w:rFonts w:ascii="Calibri" w:hAnsi="Calibri" w:cs="Calibri"/>
          <w:sz w:val="21"/>
          <w:szCs w:val="21"/>
        </w:rPr>
        <w:t>8</w:t>
      </w:r>
      <w:r w:rsidR="00AD5377" w:rsidRPr="00B054D8">
        <w:rPr>
          <w:rFonts w:ascii="Calibri" w:hAnsi="Calibri" w:cs="Calibri"/>
          <w:sz w:val="21"/>
          <w:szCs w:val="21"/>
        </w:rPr>
        <w:t xml:space="preserve"> </w:t>
      </w:r>
      <w:r w:rsidR="006350F0" w:rsidRPr="00B054D8">
        <w:rPr>
          <w:rFonts w:ascii="Calibri" w:hAnsi="Calibri" w:cs="Calibri"/>
          <w:sz w:val="21"/>
          <w:szCs w:val="21"/>
        </w:rPr>
        <w:t xml:space="preserve">– </w:t>
      </w:r>
      <w:r w:rsidR="00CB2B53" w:rsidRPr="00B054D8">
        <w:rPr>
          <w:rFonts w:ascii="Calibri" w:hAnsi="Calibri" w:cs="Calibri"/>
          <w:sz w:val="21"/>
          <w:szCs w:val="21"/>
        </w:rPr>
        <w:t>No prazo de 10 dias úteis a contar do recebimento da proposta de creditação</w:t>
      </w:r>
      <w:r w:rsidR="0073622E">
        <w:rPr>
          <w:rFonts w:ascii="Calibri" w:hAnsi="Calibri" w:cs="Calibri"/>
          <w:sz w:val="21"/>
          <w:szCs w:val="21"/>
        </w:rPr>
        <w:t>,</w:t>
      </w:r>
      <w:r w:rsidR="00CB2B53" w:rsidRPr="00B054D8">
        <w:rPr>
          <w:rFonts w:ascii="Calibri" w:hAnsi="Calibri" w:cs="Calibri"/>
          <w:sz w:val="21"/>
          <w:szCs w:val="21"/>
        </w:rPr>
        <w:t xml:space="preserve"> produzida pela comissão, o CTC deve proferir </w:t>
      </w:r>
      <w:r w:rsidR="006350F0" w:rsidRPr="00B054D8">
        <w:rPr>
          <w:rFonts w:ascii="Calibri" w:hAnsi="Calibri" w:cs="Calibri"/>
          <w:sz w:val="21"/>
          <w:szCs w:val="21"/>
        </w:rPr>
        <w:t>decisão</w:t>
      </w:r>
      <w:r w:rsidR="006F34D9" w:rsidRPr="00B054D8">
        <w:rPr>
          <w:rFonts w:ascii="Calibri" w:hAnsi="Calibri" w:cs="Calibri"/>
          <w:sz w:val="21"/>
          <w:szCs w:val="21"/>
        </w:rPr>
        <w:t xml:space="preserve">, </w:t>
      </w:r>
      <w:r w:rsidR="005127A4" w:rsidRPr="00B054D8">
        <w:rPr>
          <w:rFonts w:ascii="Calibri" w:hAnsi="Calibri" w:cs="Calibri"/>
          <w:sz w:val="21"/>
          <w:szCs w:val="21"/>
        </w:rPr>
        <w:t xml:space="preserve">registá-la </w:t>
      </w:r>
      <w:r w:rsidR="00B95421" w:rsidRPr="00B054D8">
        <w:rPr>
          <w:rFonts w:ascii="Calibri" w:hAnsi="Calibri" w:cs="Calibri"/>
          <w:sz w:val="21"/>
          <w:szCs w:val="21"/>
        </w:rPr>
        <w:t>no respetivo boletim de atribuição de creditações</w:t>
      </w:r>
      <w:r w:rsidR="005127A4" w:rsidRPr="00B054D8">
        <w:rPr>
          <w:rFonts w:ascii="Calibri" w:hAnsi="Calibri" w:cs="Calibri"/>
          <w:sz w:val="21"/>
          <w:szCs w:val="21"/>
        </w:rPr>
        <w:t xml:space="preserve">, </w:t>
      </w:r>
      <w:r w:rsidR="00B95421" w:rsidRPr="00B054D8">
        <w:rPr>
          <w:rFonts w:ascii="Calibri" w:hAnsi="Calibri" w:cs="Calibri"/>
          <w:sz w:val="21"/>
          <w:szCs w:val="21"/>
        </w:rPr>
        <w:t>em campo próprio</w:t>
      </w:r>
      <w:r w:rsidR="00C76502" w:rsidRPr="00B054D8">
        <w:rPr>
          <w:rFonts w:ascii="Calibri" w:hAnsi="Calibri" w:cs="Calibri"/>
          <w:sz w:val="21"/>
          <w:szCs w:val="21"/>
        </w:rPr>
        <w:t>,</w:t>
      </w:r>
      <w:r w:rsidR="006F34D9" w:rsidRPr="00B054D8">
        <w:rPr>
          <w:rFonts w:ascii="Calibri" w:hAnsi="Calibri" w:cs="Calibri"/>
          <w:sz w:val="21"/>
          <w:szCs w:val="21"/>
        </w:rPr>
        <w:t xml:space="preserve"> e</w:t>
      </w:r>
      <w:r w:rsidR="00C76502" w:rsidRPr="00B054D8">
        <w:rPr>
          <w:rFonts w:ascii="Calibri" w:hAnsi="Calibri" w:cs="Calibri"/>
          <w:sz w:val="21"/>
          <w:szCs w:val="21"/>
        </w:rPr>
        <w:t xml:space="preserve"> </w:t>
      </w:r>
      <w:r w:rsidR="00CB2B53" w:rsidRPr="00B054D8">
        <w:rPr>
          <w:rFonts w:ascii="Calibri" w:hAnsi="Calibri" w:cs="Calibri"/>
          <w:sz w:val="21"/>
          <w:szCs w:val="21"/>
        </w:rPr>
        <w:t>a</w:t>
      </w:r>
      <w:r w:rsidR="00C76502" w:rsidRPr="00B054D8">
        <w:rPr>
          <w:rFonts w:ascii="Calibri" w:hAnsi="Calibri" w:cs="Calibri"/>
          <w:sz w:val="21"/>
          <w:szCs w:val="21"/>
        </w:rPr>
        <w:t>ssina</w:t>
      </w:r>
      <w:r w:rsidR="00FF63E7" w:rsidRPr="00B054D8">
        <w:rPr>
          <w:rFonts w:ascii="Calibri" w:hAnsi="Calibri" w:cs="Calibri"/>
          <w:sz w:val="21"/>
          <w:szCs w:val="21"/>
        </w:rPr>
        <w:t>r</w:t>
      </w:r>
      <w:r w:rsidR="00CB2B53" w:rsidRPr="00B054D8">
        <w:rPr>
          <w:rFonts w:ascii="Calibri" w:hAnsi="Calibri" w:cs="Calibri"/>
          <w:sz w:val="21"/>
          <w:szCs w:val="21"/>
        </w:rPr>
        <w:t xml:space="preserve"> em conformidade</w:t>
      </w:r>
      <w:r w:rsidR="007F7EC6" w:rsidRPr="00B054D8">
        <w:rPr>
          <w:rFonts w:ascii="Calibri" w:hAnsi="Calibri" w:cs="Calibri"/>
          <w:sz w:val="21"/>
          <w:szCs w:val="21"/>
        </w:rPr>
        <w:t>.</w:t>
      </w:r>
    </w:p>
    <w:p w14:paraId="7A475C29" w14:textId="2F41DF63" w:rsidR="00524120" w:rsidRPr="00B054D8" w:rsidRDefault="009A3EFA" w:rsidP="00524120">
      <w:pPr>
        <w:tabs>
          <w:tab w:val="left" w:pos="284"/>
        </w:tabs>
        <w:contextualSpacing/>
        <w:jc w:val="both"/>
        <w:rPr>
          <w:rFonts w:ascii="Calibri" w:hAnsi="Calibri" w:cs="Calibri"/>
          <w:sz w:val="21"/>
          <w:szCs w:val="21"/>
        </w:rPr>
      </w:pPr>
      <w:r w:rsidRPr="00B054D8">
        <w:rPr>
          <w:rFonts w:ascii="Calibri" w:hAnsi="Calibri" w:cs="Calibri"/>
          <w:sz w:val="21"/>
          <w:szCs w:val="21"/>
        </w:rPr>
        <w:tab/>
      </w:r>
      <w:r w:rsidR="005127A4" w:rsidRPr="00B054D8">
        <w:rPr>
          <w:rFonts w:ascii="Calibri" w:hAnsi="Calibri" w:cs="Calibri"/>
          <w:sz w:val="21"/>
          <w:szCs w:val="21"/>
        </w:rPr>
        <w:t>9</w:t>
      </w:r>
      <w:r w:rsidR="00524B3E" w:rsidRPr="00B054D8">
        <w:rPr>
          <w:rFonts w:ascii="Calibri" w:hAnsi="Calibri" w:cs="Calibri"/>
          <w:sz w:val="21"/>
          <w:szCs w:val="21"/>
        </w:rPr>
        <w:t xml:space="preserve"> – </w:t>
      </w:r>
      <w:r w:rsidR="00982AC6">
        <w:rPr>
          <w:rFonts w:ascii="Calibri" w:hAnsi="Calibri" w:cs="Calibri"/>
          <w:sz w:val="21"/>
          <w:szCs w:val="21"/>
        </w:rPr>
        <w:t>O CT</w:t>
      </w:r>
      <w:r w:rsidR="0073622E">
        <w:rPr>
          <w:rFonts w:ascii="Calibri" w:hAnsi="Calibri" w:cs="Calibri"/>
          <w:sz w:val="21"/>
          <w:szCs w:val="21"/>
        </w:rPr>
        <w:t>C</w:t>
      </w:r>
      <w:r w:rsidR="00982AC6">
        <w:rPr>
          <w:rFonts w:ascii="Calibri" w:hAnsi="Calibri" w:cs="Calibri"/>
          <w:sz w:val="21"/>
          <w:szCs w:val="21"/>
        </w:rPr>
        <w:t xml:space="preserve"> respetivo</w:t>
      </w:r>
      <w:r w:rsidR="00524120" w:rsidRPr="00B054D8">
        <w:rPr>
          <w:rFonts w:ascii="Calibri" w:hAnsi="Calibri" w:cs="Calibri"/>
          <w:sz w:val="21"/>
          <w:szCs w:val="21"/>
        </w:rPr>
        <w:t xml:space="preserve"> </w:t>
      </w:r>
      <w:r w:rsidR="00A47857" w:rsidRPr="00B054D8">
        <w:rPr>
          <w:rFonts w:ascii="Calibri" w:hAnsi="Calibri" w:cs="Calibri"/>
          <w:sz w:val="21"/>
          <w:szCs w:val="21"/>
        </w:rPr>
        <w:t>remete</w:t>
      </w:r>
      <w:r w:rsidR="00FF63E7" w:rsidRPr="00B054D8">
        <w:rPr>
          <w:rFonts w:ascii="Calibri" w:hAnsi="Calibri" w:cs="Calibri"/>
          <w:sz w:val="21"/>
          <w:szCs w:val="21"/>
        </w:rPr>
        <w:t xml:space="preserve">, no prazo de 5 dias úteis, </w:t>
      </w:r>
      <w:r w:rsidR="00A47857" w:rsidRPr="00B054D8">
        <w:rPr>
          <w:rFonts w:ascii="Calibri" w:hAnsi="Calibri" w:cs="Calibri"/>
          <w:sz w:val="21"/>
          <w:szCs w:val="21"/>
        </w:rPr>
        <w:t xml:space="preserve">o respetivo </w:t>
      </w:r>
      <w:r w:rsidR="00FF63E7" w:rsidRPr="00B054D8">
        <w:rPr>
          <w:rFonts w:ascii="Calibri" w:hAnsi="Calibri" w:cs="Calibri"/>
          <w:sz w:val="21"/>
          <w:szCs w:val="21"/>
        </w:rPr>
        <w:t xml:space="preserve">boletim de atribuição de creditações resultante do processo, procedimentos de avaliação de conhecimentos específicos, se realizados, e pareceres anexos, </w:t>
      </w:r>
      <w:r w:rsidRPr="00B054D8">
        <w:rPr>
          <w:rFonts w:ascii="Calibri" w:hAnsi="Calibri" w:cs="Calibri"/>
          <w:sz w:val="21"/>
          <w:szCs w:val="21"/>
        </w:rPr>
        <w:t>aos serviços académicos</w:t>
      </w:r>
      <w:r w:rsidR="00FF63E7" w:rsidRPr="00B054D8">
        <w:rPr>
          <w:rFonts w:ascii="Calibri" w:hAnsi="Calibri" w:cs="Calibri"/>
          <w:sz w:val="21"/>
          <w:szCs w:val="21"/>
        </w:rPr>
        <w:t xml:space="preserve"> da respetiva Escola,</w:t>
      </w:r>
      <w:r w:rsidR="00524120" w:rsidRPr="00B054D8">
        <w:rPr>
          <w:rFonts w:ascii="Calibri" w:hAnsi="Calibri" w:cs="Calibri"/>
          <w:sz w:val="21"/>
          <w:szCs w:val="21"/>
        </w:rPr>
        <w:t xml:space="preserve"> e, em caso de deferimento, regista também os termos da creditação atribuída.</w:t>
      </w:r>
    </w:p>
    <w:p w14:paraId="7541BFFC" w14:textId="3199B3F5" w:rsidR="00A47857" w:rsidRPr="00B054D8" w:rsidRDefault="00524120" w:rsidP="00524120">
      <w:pPr>
        <w:tabs>
          <w:tab w:val="left" w:pos="284"/>
        </w:tabs>
        <w:contextualSpacing/>
        <w:jc w:val="both"/>
        <w:rPr>
          <w:rFonts w:ascii="Calibri" w:hAnsi="Calibri" w:cs="Calibri"/>
          <w:sz w:val="21"/>
          <w:szCs w:val="21"/>
        </w:rPr>
      </w:pPr>
      <w:r w:rsidRPr="00B054D8">
        <w:rPr>
          <w:rFonts w:ascii="Calibri" w:hAnsi="Calibri" w:cs="Calibri"/>
          <w:sz w:val="21"/>
          <w:szCs w:val="21"/>
        </w:rPr>
        <w:tab/>
        <w:t>10</w:t>
      </w:r>
      <w:r w:rsidR="00A47857" w:rsidRPr="00B054D8">
        <w:rPr>
          <w:rFonts w:ascii="Calibri" w:hAnsi="Calibri" w:cs="Calibri"/>
          <w:sz w:val="21"/>
          <w:szCs w:val="21"/>
        </w:rPr>
        <w:t xml:space="preserve"> — A decisão sobre o pedido de creditação é comunicada ao </w:t>
      </w:r>
      <w:r w:rsidRPr="00B054D8">
        <w:rPr>
          <w:rFonts w:ascii="Calibri" w:hAnsi="Calibri" w:cs="Calibri"/>
          <w:sz w:val="21"/>
          <w:szCs w:val="21"/>
        </w:rPr>
        <w:t>requerente</w:t>
      </w:r>
      <w:r w:rsidR="00A47857" w:rsidRPr="00B054D8">
        <w:rPr>
          <w:rFonts w:ascii="Calibri" w:hAnsi="Calibri" w:cs="Calibri"/>
          <w:sz w:val="21"/>
          <w:szCs w:val="21"/>
        </w:rPr>
        <w:t>,</w:t>
      </w:r>
      <w:r w:rsidRPr="00B054D8">
        <w:rPr>
          <w:rFonts w:ascii="Calibri" w:hAnsi="Calibri" w:cs="Calibri"/>
          <w:sz w:val="21"/>
          <w:szCs w:val="21"/>
        </w:rPr>
        <w:t xml:space="preserve"> pelos s</w:t>
      </w:r>
      <w:r w:rsidR="00A47857" w:rsidRPr="00B054D8">
        <w:rPr>
          <w:rFonts w:ascii="Calibri" w:hAnsi="Calibri" w:cs="Calibri"/>
          <w:sz w:val="21"/>
          <w:szCs w:val="21"/>
        </w:rPr>
        <w:t xml:space="preserve">erviços </w:t>
      </w:r>
      <w:r w:rsidRPr="00B054D8">
        <w:rPr>
          <w:rFonts w:ascii="Calibri" w:hAnsi="Calibri" w:cs="Calibri"/>
          <w:sz w:val="21"/>
          <w:szCs w:val="21"/>
        </w:rPr>
        <w:t>a</w:t>
      </w:r>
      <w:r w:rsidR="00A47857" w:rsidRPr="00B054D8">
        <w:rPr>
          <w:rFonts w:ascii="Calibri" w:hAnsi="Calibri" w:cs="Calibri"/>
          <w:sz w:val="21"/>
          <w:szCs w:val="21"/>
        </w:rPr>
        <w:t>cadémicos</w:t>
      </w:r>
      <w:r w:rsidRPr="00B054D8">
        <w:rPr>
          <w:rFonts w:ascii="Calibri" w:hAnsi="Calibri" w:cs="Calibri"/>
          <w:sz w:val="21"/>
          <w:szCs w:val="21"/>
        </w:rPr>
        <w:t xml:space="preserve"> da respetiva Escola</w:t>
      </w:r>
      <w:r w:rsidR="00A47857" w:rsidRPr="00B054D8">
        <w:rPr>
          <w:rFonts w:ascii="Calibri" w:hAnsi="Calibri" w:cs="Calibri"/>
          <w:sz w:val="21"/>
          <w:szCs w:val="21"/>
        </w:rPr>
        <w:t>, no prazo de cinco dias úteis, após</w:t>
      </w:r>
      <w:r w:rsidRPr="00B054D8">
        <w:rPr>
          <w:rFonts w:ascii="Calibri" w:hAnsi="Calibri" w:cs="Calibri"/>
          <w:sz w:val="21"/>
          <w:szCs w:val="21"/>
        </w:rPr>
        <w:t xml:space="preserve"> </w:t>
      </w:r>
      <w:r w:rsidR="00A47857" w:rsidRPr="00B054D8">
        <w:rPr>
          <w:rFonts w:ascii="Calibri" w:hAnsi="Calibri" w:cs="Calibri"/>
          <w:sz w:val="21"/>
          <w:szCs w:val="21"/>
        </w:rPr>
        <w:t>a receção do processo.</w:t>
      </w:r>
    </w:p>
    <w:p w14:paraId="237F4DF5" w14:textId="69348EA4" w:rsidR="00A47857" w:rsidRPr="00B054D8" w:rsidRDefault="00524120" w:rsidP="00524120">
      <w:pPr>
        <w:tabs>
          <w:tab w:val="left" w:pos="284"/>
        </w:tabs>
        <w:contextualSpacing/>
        <w:jc w:val="both"/>
        <w:rPr>
          <w:rFonts w:ascii="Calibri" w:hAnsi="Calibri" w:cs="Calibri"/>
          <w:sz w:val="21"/>
          <w:szCs w:val="21"/>
        </w:rPr>
      </w:pPr>
      <w:r w:rsidRPr="00B054D8">
        <w:rPr>
          <w:rFonts w:ascii="Calibri" w:hAnsi="Calibri" w:cs="Calibri"/>
          <w:sz w:val="21"/>
          <w:szCs w:val="21"/>
        </w:rPr>
        <w:tab/>
        <w:t>11</w:t>
      </w:r>
      <w:r w:rsidR="00A47857" w:rsidRPr="00B054D8">
        <w:rPr>
          <w:rFonts w:ascii="Calibri" w:hAnsi="Calibri" w:cs="Calibri"/>
          <w:sz w:val="21"/>
          <w:szCs w:val="21"/>
        </w:rPr>
        <w:t xml:space="preserve"> — </w:t>
      </w:r>
      <w:r w:rsidRPr="00B054D8">
        <w:rPr>
          <w:rFonts w:ascii="Calibri" w:hAnsi="Calibri" w:cs="Calibri"/>
          <w:sz w:val="21"/>
          <w:szCs w:val="21"/>
        </w:rPr>
        <w:t>O requerente pode, no prazo de</w:t>
      </w:r>
      <w:r w:rsidR="00A47857" w:rsidRPr="00B054D8">
        <w:rPr>
          <w:rFonts w:ascii="Calibri" w:hAnsi="Calibri" w:cs="Calibri"/>
          <w:sz w:val="21"/>
          <w:szCs w:val="21"/>
        </w:rPr>
        <w:t xml:space="preserve"> dez dias úteis, contados a partir da</w:t>
      </w:r>
      <w:r w:rsidRPr="00B054D8">
        <w:rPr>
          <w:rFonts w:ascii="Calibri" w:hAnsi="Calibri" w:cs="Calibri"/>
          <w:sz w:val="21"/>
          <w:szCs w:val="21"/>
        </w:rPr>
        <w:t xml:space="preserve"> data</w:t>
      </w:r>
      <w:r w:rsidR="00B054D8">
        <w:rPr>
          <w:rFonts w:ascii="Calibri" w:hAnsi="Calibri" w:cs="Calibri"/>
          <w:sz w:val="21"/>
          <w:szCs w:val="21"/>
        </w:rPr>
        <w:t xml:space="preserve"> em que recebe a notificação d</w:t>
      </w:r>
      <w:r w:rsidRPr="00B054D8">
        <w:rPr>
          <w:rFonts w:ascii="Calibri" w:hAnsi="Calibri" w:cs="Calibri"/>
          <w:sz w:val="21"/>
          <w:szCs w:val="21"/>
        </w:rPr>
        <w:t xml:space="preserve">a decisão sobre o pedido de </w:t>
      </w:r>
      <w:r w:rsidR="00A47857" w:rsidRPr="00B054D8">
        <w:rPr>
          <w:rFonts w:ascii="Calibri" w:hAnsi="Calibri" w:cs="Calibri"/>
          <w:sz w:val="21"/>
          <w:szCs w:val="21"/>
        </w:rPr>
        <w:t xml:space="preserve">creditação, alterar a </w:t>
      </w:r>
      <w:r w:rsidRPr="00B054D8">
        <w:rPr>
          <w:rFonts w:ascii="Calibri" w:hAnsi="Calibri" w:cs="Calibri"/>
          <w:sz w:val="21"/>
          <w:szCs w:val="21"/>
        </w:rPr>
        <w:t xml:space="preserve">matrícula e/ou </w:t>
      </w:r>
      <w:r w:rsidR="00A47857" w:rsidRPr="00B054D8">
        <w:rPr>
          <w:rFonts w:ascii="Calibri" w:hAnsi="Calibri" w:cs="Calibri"/>
          <w:sz w:val="21"/>
          <w:szCs w:val="21"/>
        </w:rPr>
        <w:t>inscrição</w:t>
      </w:r>
      <w:r w:rsidRPr="00B054D8">
        <w:rPr>
          <w:rFonts w:ascii="Calibri" w:hAnsi="Calibri" w:cs="Calibri"/>
          <w:sz w:val="21"/>
          <w:szCs w:val="21"/>
        </w:rPr>
        <w:t xml:space="preserve"> </w:t>
      </w:r>
      <w:r w:rsidR="00A47857" w:rsidRPr="00B054D8">
        <w:rPr>
          <w:rFonts w:ascii="Calibri" w:hAnsi="Calibri" w:cs="Calibri"/>
          <w:sz w:val="21"/>
          <w:szCs w:val="21"/>
        </w:rPr>
        <w:t>referente ao ciclo de estudos em que se encontra inscrito.</w:t>
      </w:r>
    </w:p>
    <w:p w14:paraId="4BE3D240" w14:textId="124EDF4A" w:rsidR="00B054D8" w:rsidRPr="00B054D8" w:rsidRDefault="00B054D8" w:rsidP="00B054D8">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t xml:space="preserve">12 –  </w:t>
      </w:r>
      <w:r w:rsidRPr="00B054D8">
        <w:rPr>
          <w:rFonts w:ascii="Calibri" w:hAnsi="Calibri" w:cs="Calibri"/>
          <w:bCs/>
          <w:sz w:val="21"/>
          <w:szCs w:val="21"/>
        </w:rPr>
        <w:t xml:space="preserve">O </w:t>
      </w:r>
      <w:r>
        <w:rPr>
          <w:rFonts w:ascii="Calibri" w:hAnsi="Calibri" w:cs="Calibri"/>
          <w:bCs/>
          <w:sz w:val="21"/>
          <w:szCs w:val="21"/>
        </w:rPr>
        <w:t>requerente que pretenda inscrever</w:t>
      </w:r>
      <w:r w:rsidRPr="00B054D8">
        <w:rPr>
          <w:rFonts w:ascii="Calibri" w:hAnsi="Calibri" w:cs="Calibri"/>
          <w:bCs/>
          <w:sz w:val="21"/>
          <w:szCs w:val="21"/>
        </w:rPr>
        <w:t>-se e ser avaliado à(s) unidade(s) curricular(</w:t>
      </w:r>
      <w:proofErr w:type="spellStart"/>
      <w:r w:rsidRPr="00B054D8">
        <w:rPr>
          <w:rFonts w:ascii="Calibri" w:hAnsi="Calibri" w:cs="Calibri"/>
          <w:bCs/>
          <w:sz w:val="21"/>
          <w:szCs w:val="21"/>
        </w:rPr>
        <w:t>es</w:t>
      </w:r>
      <w:proofErr w:type="spellEnd"/>
      <w:r w:rsidRPr="00B054D8">
        <w:rPr>
          <w:rFonts w:ascii="Calibri" w:hAnsi="Calibri" w:cs="Calibri"/>
          <w:bCs/>
          <w:sz w:val="21"/>
          <w:szCs w:val="21"/>
        </w:rPr>
        <w:t>) para a(s) qual(ais) haja obtido creditação, deve prescindir formalmente desse processo de creditação no prazo máximo de dez dias úteis contados da data da notificação</w:t>
      </w:r>
      <w:r>
        <w:rPr>
          <w:rFonts w:ascii="Calibri" w:hAnsi="Calibri" w:cs="Calibri"/>
          <w:bCs/>
          <w:sz w:val="21"/>
          <w:szCs w:val="21"/>
        </w:rPr>
        <w:t xml:space="preserve"> </w:t>
      </w:r>
      <w:r w:rsidRPr="00B054D8">
        <w:rPr>
          <w:rFonts w:ascii="Calibri" w:hAnsi="Calibri" w:cs="Calibri"/>
          <w:bCs/>
          <w:sz w:val="21"/>
          <w:szCs w:val="21"/>
        </w:rPr>
        <w:t>da</w:t>
      </w:r>
      <w:r w:rsidRPr="00B054D8">
        <w:rPr>
          <w:rFonts w:ascii="Calibri" w:hAnsi="Calibri" w:cs="Calibri"/>
          <w:sz w:val="21"/>
          <w:szCs w:val="21"/>
        </w:rPr>
        <w:t xml:space="preserve"> decisão sobre o pedido de creditação</w:t>
      </w:r>
      <w:r w:rsidRPr="00B054D8">
        <w:rPr>
          <w:rFonts w:ascii="Calibri" w:hAnsi="Calibri" w:cs="Calibri"/>
          <w:bCs/>
          <w:sz w:val="21"/>
          <w:szCs w:val="21"/>
        </w:rPr>
        <w:t>, passando essa(s) unidade(s) curricular(</w:t>
      </w:r>
      <w:proofErr w:type="spellStart"/>
      <w:r w:rsidRPr="00B054D8">
        <w:rPr>
          <w:rFonts w:ascii="Calibri" w:hAnsi="Calibri" w:cs="Calibri"/>
          <w:bCs/>
          <w:sz w:val="21"/>
          <w:szCs w:val="21"/>
        </w:rPr>
        <w:t>es</w:t>
      </w:r>
      <w:proofErr w:type="spellEnd"/>
      <w:r w:rsidRPr="00B054D8">
        <w:rPr>
          <w:rFonts w:ascii="Calibri" w:hAnsi="Calibri" w:cs="Calibri"/>
          <w:bCs/>
          <w:sz w:val="21"/>
          <w:szCs w:val="21"/>
        </w:rPr>
        <w:t xml:space="preserve">) a constar do seu plano de estudos para avaliação, ficando o </w:t>
      </w:r>
      <w:r>
        <w:rPr>
          <w:rFonts w:ascii="Calibri" w:hAnsi="Calibri" w:cs="Calibri"/>
          <w:bCs/>
          <w:sz w:val="21"/>
          <w:szCs w:val="21"/>
        </w:rPr>
        <w:t>requerente</w:t>
      </w:r>
      <w:r w:rsidRPr="00B054D8">
        <w:rPr>
          <w:rFonts w:ascii="Calibri" w:hAnsi="Calibri" w:cs="Calibri"/>
          <w:bCs/>
          <w:sz w:val="21"/>
          <w:szCs w:val="21"/>
        </w:rPr>
        <w:t xml:space="preserve"> impedido de solicitar a reposição da creditação de que prescindiu.</w:t>
      </w:r>
    </w:p>
    <w:p w14:paraId="7E05CAF8" w14:textId="77777777" w:rsidR="00B054D8" w:rsidRPr="00B054D8" w:rsidRDefault="00B054D8" w:rsidP="00B054D8">
      <w:pPr>
        <w:tabs>
          <w:tab w:val="left" w:pos="284"/>
        </w:tabs>
        <w:autoSpaceDE w:val="0"/>
        <w:autoSpaceDN w:val="0"/>
        <w:adjustRightInd w:val="0"/>
        <w:ind w:left="567"/>
        <w:jc w:val="both"/>
        <w:rPr>
          <w:rFonts w:ascii="Calibri" w:hAnsi="Calibri" w:cs="Calibri"/>
          <w:bCs/>
          <w:sz w:val="21"/>
          <w:szCs w:val="21"/>
        </w:rPr>
      </w:pPr>
      <w:r w:rsidRPr="00B054D8">
        <w:rPr>
          <w:rFonts w:ascii="Calibri" w:hAnsi="Calibri" w:cs="Calibri"/>
          <w:bCs/>
          <w:sz w:val="21"/>
          <w:szCs w:val="21"/>
        </w:rPr>
        <w:t xml:space="preserve"> </w:t>
      </w:r>
    </w:p>
    <w:p w14:paraId="25DFC70B" w14:textId="79469CCF"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 xml:space="preserve">Artigo 15.º </w:t>
      </w:r>
    </w:p>
    <w:p w14:paraId="01DDC5EF" w14:textId="0F2F02A3" w:rsidR="00B95421" w:rsidRPr="00B054D8" w:rsidRDefault="00B95421" w:rsidP="00196619">
      <w:pPr>
        <w:tabs>
          <w:tab w:val="left" w:pos="284"/>
        </w:tabs>
        <w:contextualSpacing/>
        <w:jc w:val="both"/>
        <w:rPr>
          <w:rFonts w:ascii="Calibri" w:hAnsi="Calibri" w:cs="Calibri"/>
          <w:b/>
          <w:sz w:val="21"/>
          <w:szCs w:val="21"/>
        </w:rPr>
      </w:pPr>
      <w:r w:rsidRPr="00B054D8">
        <w:rPr>
          <w:rFonts w:ascii="Calibri" w:hAnsi="Calibri" w:cs="Calibri"/>
          <w:b/>
          <w:sz w:val="21"/>
          <w:szCs w:val="21"/>
        </w:rPr>
        <w:t>Classificação</w:t>
      </w:r>
      <w:r w:rsidR="00196619" w:rsidRPr="00B054D8">
        <w:rPr>
          <w:rFonts w:ascii="Calibri" w:hAnsi="Calibri" w:cs="Calibri"/>
          <w:b/>
          <w:sz w:val="21"/>
          <w:szCs w:val="21"/>
        </w:rPr>
        <w:t xml:space="preserve"> das unidades curriculares obtidas em instituições de ensino superior</w:t>
      </w:r>
    </w:p>
    <w:p w14:paraId="7733C8E2" w14:textId="276E5067"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r>
      <w:r w:rsidR="009143A2">
        <w:rPr>
          <w:rFonts w:ascii="Calibri" w:hAnsi="Calibri" w:cs="Calibri"/>
          <w:sz w:val="21"/>
          <w:szCs w:val="21"/>
        </w:rPr>
        <w:t>1</w:t>
      </w:r>
      <w:r w:rsidR="00196619" w:rsidRPr="00B054D8">
        <w:rPr>
          <w:rFonts w:ascii="Calibri" w:hAnsi="Calibri" w:cs="Calibri"/>
          <w:sz w:val="21"/>
          <w:szCs w:val="21"/>
        </w:rPr>
        <w:t xml:space="preserve"> – </w:t>
      </w:r>
      <w:r w:rsidR="009143A2">
        <w:rPr>
          <w:rFonts w:ascii="Calibri" w:hAnsi="Calibri" w:cs="Calibri"/>
          <w:sz w:val="21"/>
          <w:szCs w:val="21"/>
        </w:rPr>
        <w:t>A classificação das</w:t>
      </w:r>
      <w:r w:rsidRPr="00B054D8">
        <w:rPr>
          <w:rFonts w:ascii="Calibri" w:hAnsi="Calibri" w:cs="Calibri"/>
          <w:sz w:val="21"/>
          <w:szCs w:val="21"/>
        </w:rPr>
        <w:t xml:space="preserve"> unidades curriculares </w:t>
      </w:r>
      <w:r w:rsidR="0073622E">
        <w:rPr>
          <w:rFonts w:ascii="Calibri" w:hAnsi="Calibri" w:cs="Calibri"/>
          <w:sz w:val="21"/>
          <w:szCs w:val="21"/>
        </w:rPr>
        <w:t xml:space="preserve">creditadas </w:t>
      </w:r>
      <w:r w:rsidRPr="00B054D8">
        <w:rPr>
          <w:rFonts w:ascii="Calibri" w:hAnsi="Calibri" w:cs="Calibri"/>
          <w:sz w:val="21"/>
          <w:szCs w:val="21"/>
        </w:rPr>
        <w:t xml:space="preserve">realizadas em instituições </w:t>
      </w:r>
      <w:r w:rsidR="009143A2">
        <w:rPr>
          <w:rFonts w:ascii="Calibri" w:hAnsi="Calibri" w:cs="Calibri"/>
          <w:sz w:val="21"/>
          <w:szCs w:val="21"/>
        </w:rPr>
        <w:t xml:space="preserve">de ensino superior portuguesas </w:t>
      </w:r>
      <w:r w:rsidRPr="00B054D8">
        <w:rPr>
          <w:rFonts w:ascii="Calibri" w:hAnsi="Calibri" w:cs="Calibri"/>
          <w:sz w:val="21"/>
          <w:szCs w:val="21"/>
        </w:rPr>
        <w:t>é a classificação atribuída pela instituição de ensino superior onde foram realizadas.</w:t>
      </w:r>
    </w:p>
    <w:p w14:paraId="0DBFAA02" w14:textId="1A9A57E8"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lastRenderedPageBreak/>
        <w:tab/>
      </w:r>
      <w:r w:rsidR="009143A2">
        <w:rPr>
          <w:rFonts w:ascii="Calibri" w:hAnsi="Calibri" w:cs="Calibri"/>
          <w:sz w:val="21"/>
          <w:szCs w:val="21"/>
        </w:rPr>
        <w:t>2</w:t>
      </w:r>
      <w:r w:rsidR="00196619" w:rsidRPr="00B054D8">
        <w:rPr>
          <w:rFonts w:ascii="Calibri" w:hAnsi="Calibri" w:cs="Calibri"/>
          <w:sz w:val="21"/>
          <w:szCs w:val="21"/>
        </w:rPr>
        <w:t xml:space="preserve"> –</w:t>
      </w:r>
      <w:bookmarkStart w:id="0" w:name="_GoBack"/>
      <w:bookmarkEnd w:id="0"/>
      <w:r w:rsidR="00196619" w:rsidRPr="00B054D8">
        <w:rPr>
          <w:rFonts w:ascii="Calibri" w:hAnsi="Calibri" w:cs="Calibri"/>
          <w:sz w:val="21"/>
          <w:szCs w:val="21"/>
        </w:rPr>
        <w:t xml:space="preserve"> </w:t>
      </w:r>
      <w:r w:rsidR="0073622E">
        <w:rPr>
          <w:rFonts w:ascii="Calibri" w:hAnsi="Calibri" w:cs="Calibri"/>
          <w:sz w:val="21"/>
          <w:szCs w:val="21"/>
        </w:rPr>
        <w:t>A classificação das</w:t>
      </w:r>
      <w:r w:rsidR="0073622E" w:rsidRPr="00B054D8">
        <w:rPr>
          <w:rFonts w:ascii="Calibri" w:hAnsi="Calibri" w:cs="Calibri"/>
          <w:sz w:val="21"/>
          <w:szCs w:val="21"/>
        </w:rPr>
        <w:t xml:space="preserve"> unidades curriculares </w:t>
      </w:r>
      <w:r w:rsidR="0073622E">
        <w:rPr>
          <w:rFonts w:ascii="Calibri" w:hAnsi="Calibri" w:cs="Calibri"/>
          <w:sz w:val="21"/>
          <w:szCs w:val="21"/>
        </w:rPr>
        <w:t xml:space="preserve">creditadas </w:t>
      </w:r>
      <w:r w:rsidRPr="00B054D8">
        <w:rPr>
          <w:rFonts w:ascii="Calibri" w:hAnsi="Calibri" w:cs="Calibri"/>
          <w:sz w:val="21"/>
          <w:szCs w:val="21"/>
        </w:rPr>
        <w:t>realizadas em instituições d</w:t>
      </w:r>
      <w:r w:rsidR="009143A2">
        <w:rPr>
          <w:rFonts w:ascii="Calibri" w:hAnsi="Calibri" w:cs="Calibri"/>
          <w:sz w:val="21"/>
          <w:szCs w:val="21"/>
        </w:rPr>
        <w:t xml:space="preserve">e ensino superior estrangeiras é </w:t>
      </w:r>
      <w:r w:rsidRPr="00B054D8">
        <w:rPr>
          <w:rFonts w:ascii="Calibri" w:hAnsi="Calibri" w:cs="Calibri"/>
          <w:sz w:val="21"/>
          <w:szCs w:val="21"/>
        </w:rPr>
        <w:t>a classificação das unid</w:t>
      </w:r>
      <w:r w:rsidR="0073622E">
        <w:rPr>
          <w:rFonts w:ascii="Calibri" w:hAnsi="Calibri" w:cs="Calibri"/>
          <w:sz w:val="21"/>
          <w:szCs w:val="21"/>
        </w:rPr>
        <w:t>ades curriculares</w:t>
      </w:r>
      <w:r w:rsidRPr="00B054D8">
        <w:rPr>
          <w:rFonts w:ascii="Calibri" w:hAnsi="Calibri" w:cs="Calibri"/>
          <w:sz w:val="21"/>
          <w:szCs w:val="21"/>
        </w:rPr>
        <w:t xml:space="preserve">: </w:t>
      </w:r>
    </w:p>
    <w:p w14:paraId="0B4F3348" w14:textId="77777777" w:rsidR="00B75748" w:rsidRPr="00B054D8" w:rsidRDefault="00B75748" w:rsidP="00B80479">
      <w:pPr>
        <w:tabs>
          <w:tab w:val="left" w:pos="284"/>
        </w:tabs>
        <w:contextualSpacing/>
        <w:jc w:val="both"/>
        <w:rPr>
          <w:rFonts w:ascii="Calibri" w:hAnsi="Calibri" w:cs="Calibri"/>
          <w:sz w:val="21"/>
          <w:szCs w:val="21"/>
        </w:rPr>
      </w:pPr>
    </w:p>
    <w:p w14:paraId="7E8719AA" w14:textId="66785402"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r>
      <w:proofErr w:type="gramStart"/>
      <w:r w:rsidRPr="00B054D8">
        <w:rPr>
          <w:rFonts w:ascii="Calibri" w:hAnsi="Calibri" w:cs="Calibri"/>
          <w:sz w:val="21"/>
          <w:szCs w:val="21"/>
        </w:rPr>
        <w:t xml:space="preserve">a) </w:t>
      </w:r>
      <w:r w:rsidR="009143A2">
        <w:rPr>
          <w:rFonts w:ascii="Calibri" w:hAnsi="Calibri" w:cs="Calibri"/>
          <w:sz w:val="21"/>
          <w:szCs w:val="21"/>
        </w:rPr>
        <w:t>A</w:t>
      </w:r>
      <w:r w:rsidRPr="00B054D8">
        <w:rPr>
          <w:rFonts w:ascii="Calibri" w:hAnsi="Calibri" w:cs="Calibri"/>
          <w:sz w:val="21"/>
          <w:szCs w:val="21"/>
        </w:rPr>
        <w:t>tribuída</w:t>
      </w:r>
      <w:proofErr w:type="gramEnd"/>
      <w:r w:rsidRPr="00B054D8">
        <w:rPr>
          <w:rFonts w:ascii="Calibri" w:hAnsi="Calibri" w:cs="Calibri"/>
          <w:sz w:val="21"/>
          <w:szCs w:val="21"/>
        </w:rPr>
        <w:t xml:space="preserve"> pela instituição de ensino superior estrangeira, quando esta adote a escala de classificação portuguesa;</w:t>
      </w:r>
    </w:p>
    <w:p w14:paraId="546B1348" w14:textId="213F0EF5"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t xml:space="preserve">b) </w:t>
      </w:r>
      <w:r w:rsidR="009143A2">
        <w:rPr>
          <w:rFonts w:ascii="Calibri" w:hAnsi="Calibri" w:cs="Calibri"/>
          <w:sz w:val="21"/>
          <w:szCs w:val="21"/>
        </w:rPr>
        <w:t>R</w:t>
      </w:r>
      <w:r w:rsidRPr="00B054D8">
        <w:rPr>
          <w:rFonts w:ascii="Calibri" w:hAnsi="Calibri" w:cs="Calibri"/>
          <w:sz w:val="21"/>
          <w:szCs w:val="21"/>
        </w:rPr>
        <w:t>esultante da conversão proporcional da classificação obtida para a escala de classificação portuguesa, quando a instituição de ensino superior estrangeira adote uma escala diferente desta.</w:t>
      </w:r>
    </w:p>
    <w:p w14:paraId="5553D50F" w14:textId="77777777" w:rsidR="00B75748" w:rsidRPr="00B054D8" w:rsidRDefault="00B75748" w:rsidP="00B80479">
      <w:pPr>
        <w:tabs>
          <w:tab w:val="left" w:pos="284"/>
        </w:tabs>
        <w:contextualSpacing/>
        <w:jc w:val="both"/>
        <w:rPr>
          <w:rFonts w:ascii="Calibri" w:hAnsi="Calibri" w:cs="Calibri"/>
          <w:sz w:val="21"/>
          <w:szCs w:val="21"/>
        </w:rPr>
      </w:pPr>
    </w:p>
    <w:p w14:paraId="7A112037" w14:textId="3735A17A"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r>
      <w:r w:rsidR="009143A2">
        <w:rPr>
          <w:rFonts w:ascii="Calibri" w:hAnsi="Calibri" w:cs="Calibri"/>
          <w:sz w:val="21"/>
          <w:szCs w:val="21"/>
        </w:rPr>
        <w:t>3</w:t>
      </w:r>
      <w:r w:rsidR="00196619" w:rsidRPr="00B054D8">
        <w:rPr>
          <w:rFonts w:ascii="Calibri" w:hAnsi="Calibri" w:cs="Calibri"/>
          <w:sz w:val="21"/>
          <w:szCs w:val="21"/>
        </w:rPr>
        <w:t xml:space="preserve"> – </w:t>
      </w:r>
      <w:r w:rsidRPr="00B054D8">
        <w:rPr>
          <w:rFonts w:ascii="Calibri" w:hAnsi="Calibri" w:cs="Calibri"/>
          <w:sz w:val="21"/>
          <w:szCs w:val="21"/>
        </w:rPr>
        <w:t>No</w:t>
      </w:r>
      <w:r w:rsidR="009143A2">
        <w:rPr>
          <w:rFonts w:ascii="Calibri" w:hAnsi="Calibri" w:cs="Calibri"/>
          <w:sz w:val="21"/>
          <w:szCs w:val="21"/>
        </w:rPr>
        <w:t>s</w:t>
      </w:r>
      <w:r w:rsidRPr="00B054D8">
        <w:rPr>
          <w:rFonts w:ascii="Calibri" w:hAnsi="Calibri" w:cs="Calibri"/>
          <w:sz w:val="21"/>
          <w:szCs w:val="21"/>
        </w:rPr>
        <w:t xml:space="preserve"> caso</w:t>
      </w:r>
      <w:r w:rsidR="009143A2">
        <w:rPr>
          <w:rFonts w:ascii="Calibri" w:hAnsi="Calibri" w:cs="Calibri"/>
          <w:sz w:val="21"/>
          <w:szCs w:val="21"/>
        </w:rPr>
        <w:t>s</w:t>
      </w:r>
      <w:r w:rsidRPr="00B054D8">
        <w:rPr>
          <w:rFonts w:ascii="Calibri" w:hAnsi="Calibri" w:cs="Calibri"/>
          <w:sz w:val="21"/>
          <w:szCs w:val="21"/>
        </w:rPr>
        <w:t xml:space="preserve"> a que se refere o número anterior, e com fundamento em manifestas diferenças de distribuição estatística entre as classificações atribuídas pela instituição de ensino superior estrangeira e </w:t>
      </w:r>
      <w:r w:rsidR="00196619" w:rsidRPr="00B054D8">
        <w:rPr>
          <w:rFonts w:ascii="Calibri" w:hAnsi="Calibri" w:cs="Calibri"/>
          <w:sz w:val="21"/>
          <w:szCs w:val="21"/>
        </w:rPr>
        <w:t>o IPP</w:t>
      </w:r>
      <w:r w:rsidRPr="00B054D8">
        <w:rPr>
          <w:rFonts w:ascii="Calibri" w:hAnsi="Calibri" w:cs="Calibri"/>
          <w:sz w:val="21"/>
          <w:szCs w:val="21"/>
        </w:rPr>
        <w:t>:</w:t>
      </w:r>
    </w:p>
    <w:p w14:paraId="7BD03561" w14:textId="77777777" w:rsidR="00B75748" w:rsidRPr="00B054D8" w:rsidRDefault="00B75748" w:rsidP="00B80479">
      <w:pPr>
        <w:tabs>
          <w:tab w:val="left" w:pos="284"/>
        </w:tabs>
        <w:contextualSpacing/>
        <w:jc w:val="both"/>
        <w:rPr>
          <w:rFonts w:ascii="Calibri" w:hAnsi="Calibri" w:cs="Calibri"/>
          <w:sz w:val="21"/>
          <w:szCs w:val="21"/>
        </w:rPr>
      </w:pPr>
    </w:p>
    <w:p w14:paraId="63247B93" w14:textId="5996F62F"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t xml:space="preserve">a) O </w:t>
      </w:r>
      <w:r w:rsidR="00196619" w:rsidRPr="00B054D8">
        <w:rPr>
          <w:rFonts w:ascii="Calibri" w:hAnsi="Calibri" w:cs="Calibri"/>
          <w:sz w:val="21"/>
          <w:szCs w:val="21"/>
        </w:rPr>
        <w:t>respetivo CTC da Escola</w:t>
      </w:r>
      <w:r w:rsidRPr="00B054D8">
        <w:rPr>
          <w:rFonts w:ascii="Calibri" w:hAnsi="Calibri" w:cs="Calibri"/>
          <w:sz w:val="21"/>
          <w:szCs w:val="21"/>
        </w:rPr>
        <w:t xml:space="preserve"> </w:t>
      </w:r>
      <w:r w:rsidR="00196619" w:rsidRPr="00B054D8">
        <w:rPr>
          <w:rFonts w:ascii="Calibri" w:hAnsi="Calibri" w:cs="Calibri"/>
          <w:sz w:val="21"/>
          <w:szCs w:val="21"/>
        </w:rPr>
        <w:t xml:space="preserve">competente do IPP </w:t>
      </w:r>
      <w:r w:rsidRPr="00B054D8">
        <w:rPr>
          <w:rFonts w:ascii="Calibri" w:hAnsi="Calibri" w:cs="Calibri"/>
          <w:sz w:val="21"/>
          <w:szCs w:val="21"/>
        </w:rPr>
        <w:t>pode atribuir uma classificação superior ou inferior à resultante da aplicação das regras gerais;</w:t>
      </w:r>
    </w:p>
    <w:p w14:paraId="061AC5F4" w14:textId="7D9CBE99" w:rsidR="00B95421"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t xml:space="preserve">b) O estudante pode requerer ao </w:t>
      </w:r>
      <w:r w:rsidR="00196619" w:rsidRPr="00B054D8">
        <w:rPr>
          <w:rFonts w:ascii="Calibri" w:hAnsi="Calibri" w:cs="Calibri"/>
          <w:sz w:val="21"/>
          <w:szCs w:val="21"/>
        </w:rPr>
        <w:t>respetivo CTC</w:t>
      </w:r>
      <w:r w:rsidRPr="00B054D8">
        <w:rPr>
          <w:rFonts w:ascii="Calibri" w:hAnsi="Calibri" w:cs="Calibri"/>
          <w:sz w:val="21"/>
          <w:szCs w:val="21"/>
        </w:rPr>
        <w:t xml:space="preserve"> </w:t>
      </w:r>
      <w:r w:rsidR="00196619" w:rsidRPr="00B054D8">
        <w:rPr>
          <w:rFonts w:ascii="Calibri" w:hAnsi="Calibri" w:cs="Calibri"/>
          <w:sz w:val="21"/>
          <w:szCs w:val="21"/>
        </w:rPr>
        <w:t xml:space="preserve">da Escola </w:t>
      </w:r>
      <w:r w:rsidRPr="00B054D8">
        <w:rPr>
          <w:rFonts w:ascii="Calibri" w:hAnsi="Calibri" w:cs="Calibri"/>
          <w:sz w:val="21"/>
          <w:szCs w:val="21"/>
        </w:rPr>
        <w:t xml:space="preserve">competente </w:t>
      </w:r>
      <w:r w:rsidR="00196619" w:rsidRPr="00B054D8">
        <w:rPr>
          <w:rFonts w:ascii="Calibri" w:hAnsi="Calibri" w:cs="Calibri"/>
          <w:sz w:val="21"/>
          <w:szCs w:val="21"/>
        </w:rPr>
        <w:t>do IPP</w:t>
      </w:r>
      <w:r w:rsidRPr="00B054D8">
        <w:rPr>
          <w:rFonts w:ascii="Calibri" w:hAnsi="Calibri" w:cs="Calibri"/>
          <w:sz w:val="21"/>
          <w:szCs w:val="21"/>
        </w:rPr>
        <w:t xml:space="preserve"> a atribuição de uma classificação superior à resultante da aplicação das regras gerais.</w:t>
      </w:r>
    </w:p>
    <w:p w14:paraId="0148F73C" w14:textId="77777777" w:rsidR="00B75748" w:rsidRPr="00B054D8" w:rsidRDefault="00B75748" w:rsidP="00B80479">
      <w:pPr>
        <w:tabs>
          <w:tab w:val="left" w:pos="284"/>
        </w:tabs>
        <w:contextualSpacing/>
        <w:jc w:val="both"/>
        <w:rPr>
          <w:rFonts w:ascii="Calibri" w:hAnsi="Calibri" w:cs="Calibri"/>
          <w:sz w:val="21"/>
          <w:szCs w:val="21"/>
        </w:rPr>
      </w:pPr>
    </w:p>
    <w:p w14:paraId="3E942C92" w14:textId="2549CF5A" w:rsidR="00196619" w:rsidRPr="00B054D8" w:rsidRDefault="00B95421"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r>
      <w:r w:rsidR="009143A2">
        <w:rPr>
          <w:rFonts w:ascii="Calibri" w:hAnsi="Calibri" w:cs="Calibri"/>
          <w:sz w:val="21"/>
          <w:szCs w:val="21"/>
        </w:rPr>
        <w:t>4</w:t>
      </w:r>
      <w:r w:rsidR="00196619" w:rsidRPr="00B054D8">
        <w:rPr>
          <w:rFonts w:ascii="Calibri" w:hAnsi="Calibri" w:cs="Calibri"/>
          <w:sz w:val="21"/>
          <w:szCs w:val="21"/>
        </w:rPr>
        <w:t xml:space="preserve"> – Como instrumento para </w:t>
      </w:r>
      <w:r w:rsidRPr="00B054D8">
        <w:rPr>
          <w:rFonts w:ascii="Calibri" w:hAnsi="Calibri" w:cs="Calibri"/>
          <w:sz w:val="21"/>
          <w:szCs w:val="21"/>
        </w:rPr>
        <w:t xml:space="preserve">a aplicação </w:t>
      </w:r>
      <w:r w:rsidR="00196619" w:rsidRPr="00B054D8">
        <w:rPr>
          <w:rFonts w:ascii="Calibri" w:hAnsi="Calibri" w:cs="Calibri"/>
          <w:sz w:val="21"/>
          <w:szCs w:val="21"/>
        </w:rPr>
        <w:t xml:space="preserve">do </w:t>
      </w:r>
      <w:r w:rsidRPr="00B054D8">
        <w:rPr>
          <w:rFonts w:ascii="Calibri" w:hAnsi="Calibri" w:cs="Calibri"/>
          <w:sz w:val="21"/>
          <w:szCs w:val="21"/>
        </w:rPr>
        <w:t>disposto no número anterior podem ser utilizadas, se existirem, as classificações na escala europeia de comparabilidade de classificações.</w:t>
      </w:r>
    </w:p>
    <w:p w14:paraId="70D4B3DE" w14:textId="0F601F6C" w:rsidR="008B6491" w:rsidRPr="00B054D8" w:rsidRDefault="00196619" w:rsidP="00B80479">
      <w:pPr>
        <w:tabs>
          <w:tab w:val="left" w:pos="284"/>
        </w:tabs>
        <w:contextualSpacing/>
        <w:jc w:val="both"/>
        <w:rPr>
          <w:rFonts w:ascii="Calibri" w:hAnsi="Calibri" w:cs="Calibri"/>
          <w:sz w:val="21"/>
          <w:szCs w:val="21"/>
        </w:rPr>
      </w:pPr>
      <w:r w:rsidRPr="00B054D8">
        <w:rPr>
          <w:rFonts w:ascii="Calibri" w:hAnsi="Calibri" w:cs="Calibri"/>
          <w:sz w:val="21"/>
          <w:szCs w:val="21"/>
        </w:rPr>
        <w:tab/>
      </w:r>
      <w:r w:rsidR="009143A2">
        <w:rPr>
          <w:rFonts w:ascii="Calibri" w:hAnsi="Calibri" w:cs="Calibri"/>
          <w:sz w:val="21"/>
          <w:szCs w:val="21"/>
        </w:rPr>
        <w:t>5</w:t>
      </w:r>
      <w:r w:rsidRPr="00B054D8">
        <w:rPr>
          <w:rFonts w:ascii="Calibri" w:hAnsi="Calibri" w:cs="Calibri"/>
          <w:sz w:val="21"/>
          <w:szCs w:val="21"/>
        </w:rPr>
        <w:t xml:space="preserve"> – </w:t>
      </w:r>
      <w:r w:rsidR="00B95421" w:rsidRPr="00B054D8">
        <w:rPr>
          <w:rFonts w:ascii="Calibri" w:hAnsi="Calibri" w:cs="Calibri"/>
          <w:sz w:val="21"/>
          <w:szCs w:val="21"/>
        </w:rPr>
        <w:t>No âmbito do cálculo da classifi</w:t>
      </w:r>
      <w:r w:rsidRPr="00B054D8">
        <w:rPr>
          <w:rFonts w:ascii="Calibri" w:hAnsi="Calibri" w:cs="Calibri"/>
          <w:sz w:val="21"/>
          <w:szCs w:val="21"/>
        </w:rPr>
        <w:t xml:space="preserve">cação final do grau académico, que é </w:t>
      </w:r>
      <w:r w:rsidR="00B95421" w:rsidRPr="00B054D8">
        <w:rPr>
          <w:rFonts w:ascii="Calibri" w:hAnsi="Calibri" w:cs="Calibri"/>
          <w:sz w:val="21"/>
          <w:szCs w:val="21"/>
        </w:rPr>
        <w:t>realizada nos termos do disposto</w:t>
      </w:r>
      <w:r w:rsidRPr="00B054D8">
        <w:rPr>
          <w:rFonts w:ascii="Calibri" w:hAnsi="Calibri" w:cs="Calibri"/>
          <w:sz w:val="21"/>
          <w:szCs w:val="21"/>
        </w:rPr>
        <w:t xml:space="preserve"> nos </w:t>
      </w:r>
      <w:r w:rsidR="00B95421" w:rsidRPr="00B054D8">
        <w:rPr>
          <w:rFonts w:ascii="Calibri" w:hAnsi="Calibri" w:cs="Calibri"/>
          <w:sz w:val="21"/>
          <w:szCs w:val="21"/>
        </w:rPr>
        <w:t>artig</w:t>
      </w:r>
      <w:r w:rsidRPr="00B054D8">
        <w:rPr>
          <w:rFonts w:ascii="Calibri" w:hAnsi="Calibri" w:cs="Calibri"/>
          <w:sz w:val="21"/>
          <w:szCs w:val="21"/>
        </w:rPr>
        <w:t>os 12.º e 24.º do Decreto</w:t>
      </w:r>
      <w:r w:rsidR="00B95421" w:rsidRPr="00B054D8">
        <w:rPr>
          <w:rFonts w:ascii="Calibri" w:hAnsi="Calibri" w:cs="Calibri"/>
          <w:sz w:val="21"/>
          <w:szCs w:val="21"/>
        </w:rPr>
        <w:t xml:space="preserve">-Lei n.º </w:t>
      </w:r>
      <w:r w:rsidRPr="00B054D8">
        <w:rPr>
          <w:rFonts w:ascii="Calibri" w:hAnsi="Calibri" w:cs="Calibri"/>
          <w:sz w:val="21"/>
          <w:szCs w:val="21"/>
        </w:rPr>
        <w:t xml:space="preserve">74/2006, de 24 de </w:t>
      </w:r>
      <w:r w:rsidR="00B95421" w:rsidRPr="00B054D8">
        <w:rPr>
          <w:rFonts w:ascii="Calibri" w:hAnsi="Calibri" w:cs="Calibri"/>
          <w:sz w:val="21"/>
          <w:szCs w:val="21"/>
        </w:rPr>
        <w:t xml:space="preserve">março, na redação </w:t>
      </w:r>
      <w:r w:rsidRPr="00B054D8">
        <w:rPr>
          <w:rFonts w:ascii="Calibri" w:hAnsi="Calibri" w:cs="Calibri"/>
          <w:sz w:val="21"/>
          <w:szCs w:val="21"/>
        </w:rPr>
        <w:t>atual</w:t>
      </w:r>
      <w:r w:rsidR="00B95421" w:rsidRPr="00B054D8">
        <w:rPr>
          <w:rFonts w:ascii="Calibri" w:hAnsi="Calibri" w:cs="Calibri"/>
          <w:sz w:val="21"/>
          <w:szCs w:val="21"/>
        </w:rPr>
        <w:t>, a adoção de ponderações específicas para as</w:t>
      </w:r>
      <w:r w:rsidRPr="00B054D8">
        <w:rPr>
          <w:rFonts w:ascii="Calibri" w:hAnsi="Calibri" w:cs="Calibri"/>
          <w:sz w:val="21"/>
          <w:szCs w:val="21"/>
        </w:rPr>
        <w:t xml:space="preserve"> classificações das unidades curriculares creditadas deve </w:t>
      </w:r>
      <w:r w:rsidR="00B95421" w:rsidRPr="00B054D8">
        <w:rPr>
          <w:rFonts w:ascii="Calibri" w:hAnsi="Calibri" w:cs="Calibri"/>
          <w:sz w:val="21"/>
          <w:szCs w:val="21"/>
        </w:rPr>
        <w:t>ser fundamentada.</w:t>
      </w:r>
    </w:p>
    <w:p w14:paraId="3710919D" w14:textId="257FC03F" w:rsidR="00B95421" w:rsidRDefault="00B95421" w:rsidP="00B80479">
      <w:pPr>
        <w:tabs>
          <w:tab w:val="left" w:pos="284"/>
        </w:tabs>
        <w:contextualSpacing/>
        <w:jc w:val="both"/>
        <w:rPr>
          <w:rFonts w:ascii="Calibri" w:hAnsi="Calibri" w:cs="Calibri"/>
          <w:sz w:val="21"/>
          <w:szCs w:val="21"/>
          <w:highlight w:val="lightGray"/>
        </w:rPr>
      </w:pPr>
    </w:p>
    <w:p w14:paraId="4ABD7434" w14:textId="2935557B" w:rsidR="00196619" w:rsidRDefault="00196619" w:rsidP="00196619">
      <w:pPr>
        <w:tabs>
          <w:tab w:val="left" w:pos="284"/>
        </w:tabs>
        <w:contextualSpacing/>
        <w:jc w:val="both"/>
        <w:rPr>
          <w:rFonts w:ascii="Calibri" w:hAnsi="Calibri" w:cs="Calibri"/>
          <w:sz w:val="21"/>
          <w:szCs w:val="21"/>
        </w:rPr>
      </w:pPr>
      <w:r w:rsidRPr="00B054D8">
        <w:rPr>
          <w:rFonts w:ascii="Calibri" w:hAnsi="Calibri" w:cs="Calibri"/>
          <w:sz w:val="21"/>
          <w:szCs w:val="21"/>
        </w:rPr>
        <w:t>Artigo 16.º</w:t>
      </w:r>
    </w:p>
    <w:p w14:paraId="0B94A616" w14:textId="199C25D8" w:rsidR="00B054D8" w:rsidRPr="00554DF9" w:rsidRDefault="00554DF9" w:rsidP="00554DF9">
      <w:pPr>
        <w:tabs>
          <w:tab w:val="left" w:pos="284"/>
        </w:tabs>
        <w:contextualSpacing/>
        <w:jc w:val="both"/>
        <w:rPr>
          <w:rFonts w:ascii="Calibri" w:hAnsi="Calibri" w:cs="Calibri"/>
          <w:b/>
          <w:bCs/>
          <w:sz w:val="21"/>
          <w:szCs w:val="21"/>
        </w:rPr>
      </w:pPr>
      <w:r w:rsidRPr="00554DF9">
        <w:rPr>
          <w:rFonts w:ascii="Calibri" w:hAnsi="Calibri" w:cs="Calibri"/>
          <w:b/>
          <w:sz w:val="21"/>
          <w:szCs w:val="21"/>
        </w:rPr>
        <w:t xml:space="preserve">Classificação das unidades curriculares obtidas </w:t>
      </w:r>
      <w:r w:rsidR="00B054D8" w:rsidRPr="00554DF9">
        <w:rPr>
          <w:rFonts w:ascii="Calibri" w:hAnsi="Calibri" w:cs="Calibri"/>
          <w:b/>
          <w:bCs/>
          <w:sz w:val="21"/>
          <w:szCs w:val="21"/>
        </w:rPr>
        <w:t xml:space="preserve">por creditação da experiência profissional e </w:t>
      </w:r>
      <w:r w:rsidRPr="00554DF9">
        <w:rPr>
          <w:rFonts w:ascii="Calibri" w:hAnsi="Calibri" w:cs="Calibri"/>
          <w:b/>
          <w:sz w:val="21"/>
          <w:szCs w:val="21"/>
        </w:rPr>
        <w:t>formação não realizada no ensino superior</w:t>
      </w:r>
    </w:p>
    <w:p w14:paraId="60B463B8" w14:textId="4941346B" w:rsidR="00B054D8" w:rsidRPr="00B054D8" w:rsidRDefault="00057837" w:rsidP="00B054D8">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B054D8" w:rsidRPr="00B054D8">
        <w:rPr>
          <w:rFonts w:ascii="Calibri" w:hAnsi="Calibri" w:cs="Calibri"/>
          <w:bCs/>
          <w:sz w:val="21"/>
          <w:szCs w:val="21"/>
        </w:rPr>
        <w:t xml:space="preserve">1 — Às unidades curriculares obtidas por via do processo de creditação de competências adquiridas em contexto profissional </w:t>
      </w:r>
      <w:r w:rsidR="00554DF9">
        <w:rPr>
          <w:rFonts w:ascii="Calibri" w:hAnsi="Calibri" w:cs="Calibri"/>
          <w:bCs/>
          <w:sz w:val="21"/>
          <w:szCs w:val="21"/>
        </w:rPr>
        <w:t>como disposto</w:t>
      </w:r>
      <w:r w:rsidR="00B054D8" w:rsidRPr="00B054D8">
        <w:rPr>
          <w:rFonts w:ascii="Calibri" w:hAnsi="Calibri" w:cs="Calibri"/>
          <w:bCs/>
          <w:sz w:val="21"/>
          <w:szCs w:val="21"/>
        </w:rPr>
        <w:t xml:space="preserve"> no art</w:t>
      </w:r>
      <w:r w:rsidR="00554DF9">
        <w:rPr>
          <w:rFonts w:ascii="Calibri" w:hAnsi="Calibri" w:cs="Calibri"/>
          <w:bCs/>
          <w:sz w:val="21"/>
          <w:szCs w:val="21"/>
        </w:rPr>
        <w:t xml:space="preserve">igo 8.º do presente regulamento, bem como </w:t>
      </w:r>
      <w:r w:rsidR="00554DF9" w:rsidRPr="00036063">
        <w:rPr>
          <w:rFonts w:ascii="Calibri" w:hAnsi="Calibri" w:cs="Calibri"/>
          <w:sz w:val="21"/>
          <w:szCs w:val="21"/>
        </w:rPr>
        <w:t>formação</w:t>
      </w:r>
      <w:r w:rsidR="00554DF9">
        <w:rPr>
          <w:rFonts w:ascii="Calibri" w:hAnsi="Calibri" w:cs="Calibri"/>
          <w:sz w:val="21"/>
          <w:szCs w:val="21"/>
        </w:rPr>
        <w:t xml:space="preserve"> não </w:t>
      </w:r>
      <w:r w:rsidR="00554DF9" w:rsidRPr="00036063">
        <w:rPr>
          <w:rFonts w:ascii="Calibri" w:hAnsi="Calibri" w:cs="Calibri"/>
          <w:sz w:val="21"/>
          <w:szCs w:val="21"/>
        </w:rPr>
        <w:t>realizada</w:t>
      </w:r>
      <w:r w:rsidR="00554DF9">
        <w:rPr>
          <w:rFonts w:ascii="Calibri" w:hAnsi="Calibri" w:cs="Calibri"/>
          <w:sz w:val="21"/>
          <w:szCs w:val="21"/>
        </w:rPr>
        <w:t xml:space="preserve"> n</w:t>
      </w:r>
      <w:r w:rsidR="00554DF9" w:rsidRPr="00036063">
        <w:rPr>
          <w:rFonts w:ascii="Calibri" w:hAnsi="Calibri" w:cs="Calibri"/>
          <w:sz w:val="21"/>
          <w:szCs w:val="21"/>
        </w:rPr>
        <w:t xml:space="preserve">o </w:t>
      </w:r>
      <w:r w:rsidR="00554DF9">
        <w:rPr>
          <w:rFonts w:ascii="Calibri" w:hAnsi="Calibri" w:cs="Calibri"/>
          <w:sz w:val="21"/>
          <w:szCs w:val="21"/>
        </w:rPr>
        <w:t>e</w:t>
      </w:r>
      <w:r w:rsidR="00554DF9" w:rsidRPr="00036063">
        <w:rPr>
          <w:rFonts w:ascii="Calibri" w:hAnsi="Calibri" w:cs="Calibri"/>
          <w:sz w:val="21"/>
          <w:szCs w:val="21"/>
        </w:rPr>
        <w:t xml:space="preserve">nsino </w:t>
      </w:r>
      <w:r w:rsidR="00554DF9">
        <w:rPr>
          <w:rFonts w:ascii="Calibri" w:hAnsi="Calibri" w:cs="Calibri"/>
          <w:sz w:val="21"/>
          <w:szCs w:val="21"/>
        </w:rPr>
        <w:t>s</w:t>
      </w:r>
      <w:r w:rsidR="00554DF9" w:rsidRPr="00036063">
        <w:rPr>
          <w:rFonts w:ascii="Calibri" w:hAnsi="Calibri" w:cs="Calibri"/>
          <w:sz w:val="21"/>
          <w:szCs w:val="21"/>
        </w:rPr>
        <w:t>uperior</w:t>
      </w:r>
      <w:r w:rsidR="00554DF9">
        <w:rPr>
          <w:rFonts w:ascii="Calibri" w:hAnsi="Calibri" w:cs="Calibri"/>
          <w:sz w:val="21"/>
          <w:szCs w:val="21"/>
        </w:rPr>
        <w:t>,</w:t>
      </w:r>
      <w:r w:rsidR="00554DF9" w:rsidRPr="00B054D8">
        <w:rPr>
          <w:rFonts w:ascii="Calibri" w:hAnsi="Calibri" w:cs="Calibri"/>
          <w:bCs/>
          <w:sz w:val="21"/>
          <w:szCs w:val="21"/>
        </w:rPr>
        <w:t xml:space="preserve"> </w:t>
      </w:r>
      <w:r w:rsidR="00B054D8" w:rsidRPr="00B054D8">
        <w:rPr>
          <w:rFonts w:ascii="Calibri" w:hAnsi="Calibri" w:cs="Calibri"/>
          <w:bCs/>
          <w:sz w:val="21"/>
          <w:szCs w:val="21"/>
        </w:rPr>
        <w:t xml:space="preserve">não é atribuída classificação, e nesses casos, não releva para efeitos de classificação final do ciclo de estudos. </w:t>
      </w:r>
    </w:p>
    <w:p w14:paraId="03627FDC" w14:textId="6584B806" w:rsidR="00B054D8" w:rsidRDefault="00057837" w:rsidP="00B054D8">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b/>
      </w:r>
      <w:r w:rsidR="00B054D8" w:rsidRPr="00B054D8">
        <w:rPr>
          <w:rFonts w:ascii="Calibri" w:hAnsi="Calibri" w:cs="Calibri"/>
          <w:bCs/>
          <w:sz w:val="21"/>
          <w:szCs w:val="21"/>
        </w:rPr>
        <w:t>2 — Para efeitos do número anterior, o cálculo da média final do curso será efetuado sem a consideração dessas unidades curriculares, ponderad</w:t>
      </w:r>
      <w:r w:rsidR="00554DF9">
        <w:rPr>
          <w:rFonts w:ascii="Calibri" w:hAnsi="Calibri" w:cs="Calibri"/>
          <w:bCs/>
          <w:sz w:val="21"/>
          <w:szCs w:val="21"/>
        </w:rPr>
        <w:t xml:space="preserve">o </w:t>
      </w:r>
      <w:r w:rsidR="00B054D8" w:rsidRPr="00B054D8">
        <w:rPr>
          <w:rFonts w:ascii="Calibri" w:hAnsi="Calibri" w:cs="Calibri"/>
          <w:bCs/>
          <w:sz w:val="21"/>
          <w:szCs w:val="21"/>
        </w:rPr>
        <w:t>o número de ECTS das unidades curriculares realizadas com avaliação.</w:t>
      </w:r>
    </w:p>
    <w:p w14:paraId="6FE663CA" w14:textId="748F1F6F" w:rsidR="00554DF9" w:rsidRDefault="00554DF9" w:rsidP="00B054D8">
      <w:pPr>
        <w:tabs>
          <w:tab w:val="left" w:pos="284"/>
        </w:tabs>
        <w:autoSpaceDE w:val="0"/>
        <w:autoSpaceDN w:val="0"/>
        <w:adjustRightInd w:val="0"/>
        <w:jc w:val="both"/>
        <w:rPr>
          <w:rFonts w:ascii="Calibri" w:hAnsi="Calibri" w:cs="Calibri"/>
          <w:bCs/>
          <w:sz w:val="21"/>
          <w:szCs w:val="21"/>
        </w:rPr>
      </w:pPr>
    </w:p>
    <w:p w14:paraId="31B5EA9F" w14:textId="1F7827BC" w:rsidR="00554DF9" w:rsidRDefault="00554DF9" w:rsidP="00B054D8">
      <w:pPr>
        <w:tabs>
          <w:tab w:val="left" w:pos="284"/>
        </w:tabs>
        <w:autoSpaceDE w:val="0"/>
        <w:autoSpaceDN w:val="0"/>
        <w:adjustRightInd w:val="0"/>
        <w:jc w:val="both"/>
        <w:rPr>
          <w:rFonts w:ascii="Calibri" w:hAnsi="Calibri" w:cs="Calibri"/>
          <w:bCs/>
          <w:sz w:val="21"/>
          <w:szCs w:val="21"/>
        </w:rPr>
      </w:pPr>
      <w:r>
        <w:rPr>
          <w:rFonts w:ascii="Calibri" w:hAnsi="Calibri" w:cs="Calibri"/>
          <w:bCs/>
          <w:sz w:val="21"/>
          <w:szCs w:val="21"/>
        </w:rPr>
        <w:t>Artigo 17.º</w:t>
      </w:r>
    </w:p>
    <w:p w14:paraId="5F992871" w14:textId="6D61C1CC" w:rsidR="00554DF9" w:rsidRPr="00D44E0B" w:rsidRDefault="00554DF9" w:rsidP="00B054D8">
      <w:pPr>
        <w:tabs>
          <w:tab w:val="left" w:pos="284"/>
        </w:tabs>
        <w:autoSpaceDE w:val="0"/>
        <w:autoSpaceDN w:val="0"/>
        <w:adjustRightInd w:val="0"/>
        <w:jc w:val="both"/>
        <w:rPr>
          <w:rFonts w:ascii="Calibri" w:hAnsi="Calibri" w:cs="Calibri"/>
          <w:b/>
          <w:bCs/>
          <w:sz w:val="21"/>
          <w:szCs w:val="21"/>
        </w:rPr>
      </w:pPr>
      <w:r w:rsidRPr="00D44E0B">
        <w:rPr>
          <w:rFonts w:ascii="Calibri" w:hAnsi="Calibri" w:cs="Calibri"/>
          <w:b/>
          <w:bCs/>
          <w:sz w:val="21"/>
          <w:szCs w:val="21"/>
        </w:rPr>
        <w:t>Publicitação da creditação</w:t>
      </w:r>
    </w:p>
    <w:p w14:paraId="5A549190" w14:textId="2F949F23" w:rsidR="00554DF9" w:rsidRPr="00B054D8" w:rsidRDefault="00057837" w:rsidP="00B054D8">
      <w:pPr>
        <w:tabs>
          <w:tab w:val="left" w:pos="284"/>
        </w:tabs>
        <w:autoSpaceDE w:val="0"/>
        <w:autoSpaceDN w:val="0"/>
        <w:adjustRightInd w:val="0"/>
        <w:jc w:val="both"/>
        <w:rPr>
          <w:rFonts w:ascii="Calibri" w:hAnsi="Calibri" w:cs="Calibri"/>
          <w:bCs/>
          <w:sz w:val="21"/>
          <w:szCs w:val="21"/>
        </w:rPr>
      </w:pPr>
      <w:r>
        <w:rPr>
          <w:rFonts w:ascii="Calibri" w:hAnsi="Calibri" w:cs="Calibri"/>
          <w:sz w:val="21"/>
          <w:szCs w:val="21"/>
        </w:rPr>
        <w:tab/>
      </w:r>
      <w:r w:rsidR="00D44E0B">
        <w:rPr>
          <w:rFonts w:ascii="Calibri" w:hAnsi="Calibri" w:cs="Calibri"/>
          <w:sz w:val="21"/>
          <w:szCs w:val="21"/>
        </w:rPr>
        <w:t xml:space="preserve">Os serviços académicos de cada Escola promovem a publicitação das </w:t>
      </w:r>
      <w:r w:rsidR="00554DF9">
        <w:rPr>
          <w:rFonts w:ascii="Calibri" w:hAnsi="Calibri" w:cs="Calibri"/>
          <w:bCs/>
          <w:sz w:val="21"/>
          <w:szCs w:val="21"/>
        </w:rPr>
        <w:t xml:space="preserve">respetivas decisões </w:t>
      </w:r>
      <w:r w:rsidR="00554DF9" w:rsidRPr="00B054D8">
        <w:rPr>
          <w:rFonts w:ascii="Calibri" w:hAnsi="Calibri" w:cs="Calibri"/>
          <w:sz w:val="21"/>
          <w:szCs w:val="21"/>
        </w:rPr>
        <w:t>sobre o</w:t>
      </w:r>
      <w:r w:rsidR="00554DF9">
        <w:rPr>
          <w:rFonts w:ascii="Calibri" w:hAnsi="Calibri" w:cs="Calibri"/>
          <w:sz w:val="21"/>
          <w:szCs w:val="21"/>
        </w:rPr>
        <w:t>s</w:t>
      </w:r>
      <w:r w:rsidR="00554DF9" w:rsidRPr="00B054D8">
        <w:rPr>
          <w:rFonts w:ascii="Calibri" w:hAnsi="Calibri" w:cs="Calibri"/>
          <w:sz w:val="21"/>
          <w:szCs w:val="21"/>
        </w:rPr>
        <w:t xml:space="preserve"> pedido</w:t>
      </w:r>
      <w:r w:rsidR="00554DF9">
        <w:rPr>
          <w:rFonts w:ascii="Calibri" w:hAnsi="Calibri" w:cs="Calibri"/>
          <w:sz w:val="21"/>
          <w:szCs w:val="21"/>
        </w:rPr>
        <w:t>s</w:t>
      </w:r>
      <w:r w:rsidR="00554DF9" w:rsidRPr="00B054D8">
        <w:rPr>
          <w:rFonts w:ascii="Calibri" w:hAnsi="Calibri" w:cs="Calibri"/>
          <w:sz w:val="21"/>
          <w:szCs w:val="21"/>
        </w:rPr>
        <w:t xml:space="preserve"> de creditação</w:t>
      </w:r>
      <w:r w:rsidR="007A34FE">
        <w:rPr>
          <w:rFonts w:ascii="Calibri" w:hAnsi="Calibri" w:cs="Calibri"/>
          <w:sz w:val="21"/>
          <w:szCs w:val="21"/>
        </w:rPr>
        <w:t xml:space="preserve"> </w:t>
      </w:r>
      <w:r w:rsidR="007A34FE">
        <w:rPr>
          <w:rFonts w:ascii="Calibri" w:hAnsi="Calibri" w:cs="Calibri"/>
          <w:bCs/>
          <w:sz w:val="21"/>
          <w:szCs w:val="21"/>
        </w:rPr>
        <w:t>na página da Internet daquela Escola</w:t>
      </w:r>
      <w:r w:rsidR="00D44E0B">
        <w:rPr>
          <w:rFonts w:ascii="Calibri" w:hAnsi="Calibri" w:cs="Calibri"/>
          <w:sz w:val="21"/>
          <w:szCs w:val="21"/>
        </w:rPr>
        <w:t>,</w:t>
      </w:r>
      <w:r w:rsidR="00554DF9" w:rsidRPr="00B054D8">
        <w:rPr>
          <w:rFonts w:ascii="Calibri" w:hAnsi="Calibri" w:cs="Calibri"/>
          <w:sz w:val="21"/>
          <w:szCs w:val="21"/>
        </w:rPr>
        <w:t xml:space="preserve"> </w:t>
      </w:r>
      <w:r w:rsidR="00D44E0B">
        <w:rPr>
          <w:rFonts w:ascii="Calibri" w:hAnsi="Calibri" w:cs="Calibri"/>
          <w:sz w:val="21"/>
          <w:szCs w:val="21"/>
        </w:rPr>
        <w:t>no prazo de 10 dias úteis a contar da data da receção dos processos remetidos por cada comissão de credita</w:t>
      </w:r>
      <w:r w:rsidR="007A34FE">
        <w:rPr>
          <w:rFonts w:ascii="Calibri" w:hAnsi="Calibri" w:cs="Calibri"/>
          <w:sz w:val="21"/>
          <w:szCs w:val="21"/>
        </w:rPr>
        <w:t>ção.</w:t>
      </w:r>
      <w:r w:rsidR="00554DF9">
        <w:rPr>
          <w:rFonts w:ascii="Calibri" w:hAnsi="Calibri" w:cs="Calibri"/>
          <w:bCs/>
          <w:sz w:val="21"/>
          <w:szCs w:val="21"/>
        </w:rPr>
        <w:t xml:space="preserve"> </w:t>
      </w:r>
    </w:p>
    <w:p w14:paraId="74B30C0B" w14:textId="77777777" w:rsidR="00B054D8" w:rsidRDefault="00B054D8" w:rsidP="00196619">
      <w:pPr>
        <w:tabs>
          <w:tab w:val="left" w:pos="284"/>
        </w:tabs>
        <w:contextualSpacing/>
        <w:jc w:val="both"/>
        <w:rPr>
          <w:rFonts w:ascii="Calibri" w:hAnsi="Calibri" w:cs="Calibri"/>
          <w:b/>
          <w:sz w:val="21"/>
          <w:szCs w:val="21"/>
          <w:highlight w:val="lightGray"/>
        </w:rPr>
      </w:pPr>
    </w:p>
    <w:p w14:paraId="5DC38F92" w14:textId="7FE931BE" w:rsidR="00B054D8" w:rsidRPr="00B054D8" w:rsidRDefault="00D44E0B" w:rsidP="00196619">
      <w:pPr>
        <w:tabs>
          <w:tab w:val="left" w:pos="284"/>
        </w:tabs>
        <w:contextualSpacing/>
        <w:jc w:val="both"/>
        <w:rPr>
          <w:rFonts w:ascii="Calibri" w:hAnsi="Calibri" w:cs="Calibri"/>
          <w:sz w:val="21"/>
          <w:szCs w:val="21"/>
        </w:rPr>
      </w:pPr>
      <w:r>
        <w:rPr>
          <w:rFonts w:ascii="Calibri" w:hAnsi="Calibri" w:cs="Calibri"/>
          <w:sz w:val="21"/>
          <w:szCs w:val="21"/>
        </w:rPr>
        <w:t>Artigo 18</w:t>
      </w:r>
      <w:r w:rsidR="00B054D8" w:rsidRPr="00B054D8">
        <w:rPr>
          <w:rFonts w:ascii="Calibri" w:hAnsi="Calibri" w:cs="Calibri"/>
          <w:sz w:val="21"/>
          <w:szCs w:val="21"/>
        </w:rPr>
        <w:t>.º</w:t>
      </w:r>
    </w:p>
    <w:p w14:paraId="611FCECC" w14:textId="13E1F012" w:rsidR="00196619" w:rsidRPr="00B054D8" w:rsidRDefault="00322815" w:rsidP="00196619">
      <w:pPr>
        <w:tabs>
          <w:tab w:val="left" w:pos="284"/>
        </w:tabs>
        <w:contextualSpacing/>
        <w:jc w:val="both"/>
        <w:rPr>
          <w:rFonts w:ascii="Calibri" w:hAnsi="Calibri" w:cs="Calibri"/>
          <w:b/>
          <w:sz w:val="21"/>
          <w:szCs w:val="21"/>
        </w:rPr>
      </w:pPr>
      <w:r w:rsidRPr="00B054D8">
        <w:rPr>
          <w:rFonts w:ascii="Calibri" w:hAnsi="Calibri" w:cs="Calibri"/>
          <w:b/>
          <w:sz w:val="21"/>
          <w:szCs w:val="21"/>
        </w:rPr>
        <w:t>Prescrição e aproveitamento escolar</w:t>
      </w:r>
    </w:p>
    <w:p w14:paraId="237AD93D" w14:textId="3EA54F34" w:rsidR="00196619" w:rsidRDefault="00057837" w:rsidP="00196619">
      <w:pPr>
        <w:tabs>
          <w:tab w:val="left" w:pos="284"/>
        </w:tabs>
        <w:contextualSpacing/>
        <w:jc w:val="both"/>
        <w:rPr>
          <w:rFonts w:ascii="Calibri" w:hAnsi="Calibri" w:cs="Calibri"/>
          <w:sz w:val="21"/>
          <w:szCs w:val="21"/>
        </w:rPr>
      </w:pPr>
      <w:r>
        <w:rPr>
          <w:rFonts w:ascii="Calibri" w:hAnsi="Calibri" w:cs="Calibri"/>
          <w:sz w:val="21"/>
          <w:szCs w:val="21"/>
        </w:rPr>
        <w:tab/>
      </w:r>
      <w:r w:rsidR="00196619" w:rsidRPr="00B054D8">
        <w:rPr>
          <w:rFonts w:ascii="Calibri" w:hAnsi="Calibri" w:cs="Calibri"/>
          <w:sz w:val="21"/>
          <w:szCs w:val="21"/>
        </w:rPr>
        <w:t>A formação e ou experiência profissional creditada que tenha sido</w:t>
      </w:r>
      <w:r w:rsidR="00322815" w:rsidRPr="00B054D8">
        <w:rPr>
          <w:rFonts w:ascii="Calibri" w:hAnsi="Calibri" w:cs="Calibri"/>
          <w:sz w:val="21"/>
          <w:szCs w:val="21"/>
        </w:rPr>
        <w:t xml:space="preserve"> </w:t>
      </w:r>
      <w:r w:rsidR="00196619" w:rsidRPr="00B054D8">
        <w:rPr>
          <w:rFonts w:ascii="Calibri" w:hAnsi="Calibri" w:cs="Calibri"/>
          <w:sz w:val="21"/>
          <w:szCs w:val="21"/>
        </w:rPr>
        <w:t>realizada pelo estudante antes do ingresso no ciclo de estudos não é</w:t>
      </w:r>
      <w:r w:rsidR="00322815" w:rsidRPr="00B054D8">
        <w:rPr>
          <w:rFonts w:ascii="Calibri" w:hAnsi="Calibri" w:cs="Calibri"/>
          <w:sz w:val="21"/>
          <w:szCs w:val="21"/>
        </w:rPr>
        <w:t xml:space="preserve"> </w:t>
      </w:r>
      <w:r w:rsidR="00196619" w:rsidRPr="00B054D8">
        <w:rPr>
          <w:rFonts w:ascii="Calibri" w:hAnsi="Calibri" w:cs="Calibri"/>
          <w:sz w:val="21"/>
          <w:szCs w:val="21"/>
        </w:rPr>
        <w:t>contabilizada para efeitos de cálculo da prescrição ou para definição</w:t>
      </w:r>
      <w:r w:rsidR="00322815" w:rsidRPr="00B054D8">
        <w:rPr>
          <w:rFonts w:ascii="Calibri" w:hAnsi="Calibri" w:cs="Calibri"/>
          <w:sz w:val="21"/>
          <w:szCs w:val="21"/>
        </w:rPr>
        <w:t xml:space="preserve"> </w:t>
      </w:r>
      <w:r w:rsidR="00196619" w:rsidRPr="00B054D8">
        <w:rPr>
          <w:rFonts w:ascii="Calibri" w:hAnsi="Calibri" w:cs="Calibri"/>
          <w:sz w:val="21"/>
          <w:szCs w:val="21"/>
        </w:rPr>
        <w:t>do aproveitamento escolar.</w:t>
      </w:r>
    </w:p>
    <w:p w14:paraId="66DC57BA" w14:textId="77777777" w:rsidR="00096422" w:rsidRPr="00B054D8" w:rsidRDefault="00096422" w:rsidP="00196619">
      <w:pPr>
        <w:tabs>
          <w:tab w:val="left" w:pos="284"/>
        </w:tabs>
        <w:contextualSpacing/>
        <w:jc w:val="both"/>
        <w:rPr>
          <w:rFonts w:ascii="Calibri" w:hAnsi="Calibri" w:cs="Calibri"/>
          <w:sz w:val="21"/>
          <w:szCs w:val="21"/>
        </w:rPr>
      </w:pPr>
    </w:p>
    <w:p w14:paraId="04243702" w14:textId="77777777" w:rsidR="00B95421" w:rsidRPr="00322815" w:rsidRDefault="00B95421" w:rsidP="00B80479">
      <w:pPr>
        <w:tabs>
          <w:tab w:val="left" w:pos="284"/>
        </w:tabs>
        <w:contextualSpacing/>
        <w:jc w:val="both"/>
        <w:rPr>
          <w:rFonts w:ascii="Calibri" w:hAnsi="Calibri" w:cs="Calibri"/>
          <w:sz w:val="21"/>
          <w:szCs w:val="21"/>
          <w:highlight w:val="lightGray"/>
        </w:rPr>
      </w:pPr>
    </w:p>
    <w:p w14:paraId="2548C8B1" w14:textId="7B795E74" w:rsidR="00011A28" w:rsidRPr="00554DF9" w:rsidRDefault="00D44E0B" w:rsidP="00B80479">
      <w:pPr>
        <w:tabs>
          <w:tab w:val="left" w:pos="284"/>
        </w:tabs>
        <w:autoSpaceDE w:val="0"/>
        <w:autoSpaceDN w:val="0"/>
        <w:adjustRightInd w:val="0"/>
        <w:rPr>
          <w:rFonts w:ascii="Calibri" w:hAnsi="Calibri" w:cs="Calibri"/>
          <w:bCs/>
          <w:sz w:val="21"/>
          <w:szCs w:val="21"/>
        </w:rPr>
      </w:pPr>
      <w:r>
        <w:rPr>
          <w:rFonts w:ascii="Calibri" w:hAnsi="Calibri" w:cs="Calibri"/>
          <w:bCs/>
          <w:sz w:val="21"/>
          <w:szCs w:val="21"/>
        </w:rPr>
        <w:lastRenderedPageBreak/>
        <w:t>Artigo 19</w:t>
      </w:r>
      <w:r w:rsidR="00634D34" w:rsidRPr="00554DF9">
        <w:rPr>
          <w:rFonts w:ascii="Calibri" w:hAnsi="Calibri" w:cs="Calibri"/>
          <w:bCs/>
          <w:sz w:val="21"/>
          <w:szCs w:val="21"/>
        </w:rPr>
        <w:t>.º</w:t>
      </w:r>
    </w:p>
    <w:p w14:paraId="35130730" w14:textId="2BF5C993" w:rsidR="00F93E1D" w:rsidRPr="00554DF9" w:rsidRDefault="00F93E1D" w:rsidP="00B80479">
      <w:pPr>
        <w:tabs>
          <w:tab w:val="left" w:pos="284"/>
        </w:tabs>
        <w:autoSpaceDE w:val="0"/>
        <w:autoSpaceDN w:val="0"/>
        <w:adjustRightInd w:val="0"/>
        <w:rPr>
          <w:rFonts w:ascii="Calibri" w:hAnsi="Calibri" w:cs="Calibri"/>
          <w:bCs/>
          <w:sz w:val="21"/>
          <w:szCs w:val="21"/>
        </w:rPr>
      </w:pPr>
      <w:r w:rsidRPr="00554DF9">
        <w:rPr>
          <w:rFonts w:ascii="Calibri" w:hAnsi="Calibri" w:cs="Calibri"/>
          <w:b/>
          <w:bCs/>
          <w:sz w:val="21"/>
          <w:szCs w:val="21"/>
        </w:rPr>
        <w:t>Emolumentos</w:t>
      </w:r>
    </w:p>
    <w:p w14:paraId="16740F73" w14:textId="39F8DE5D" w:rsidR="00CC4725" w:rsidRPr="00554DF9" w:rsidRDefault="00057837" w:rsidP="00A47857">
      <w:pPr>
        <w:tabs>
          <w:tab w:val="left" w:pos="284"/>
        </w:tabs>
        <w:contextualSpacing/>
        <w:jc w:val="both"/>
        <w:rPr>
          <w:rFonts w:ascii="Calibri" w:hAnsi="Calibri" w:cs="Calibri"/>
          <w:sz w:val="21"/>
          <w:szCs w:val="21"/>
        </w:rPr>
      </w:pPr>
      <w:r>
        <w:rPr>
          <w:rFonts w:ascii="Calibri" w:hAnsi="Calibri" w:cs="Calibri"/>
          <w:sz w:val="21"/>
          <w:szCs w:val="21"/>
        </w:rPr>
        <w:tab/>
      </w:r>
      <w:r w:rsidR="00CC4725" w:rsidRPr="00554DF9">
        <w:rPr>
          <w:rFonts w:ascii="Calibri" w:hAnsi="Calibri" w:cs="Calibri"/>
          <w:sz w:val="21"/>
          <w:szCs w:val="21"/>
        </w:rPr>
        <w:t>1 — Pela apresentação de pedido de creditação são devidos emolumentos, não reembolsáveis, e cujo valor está fixado na respetiva tabela do IPP, aprovada pelo Conselho de Gestão.</w:t>
      </w:r>
    </w:p>
    <w:p w14:paraId="7D81744F" w14:textId="1B776849" w:rsidR="00CC4725" w:rsidRPr="00554DF9" w:rsidRDefault="00057837" w:rsidP="00A369DC">
      <w:pPr>
        <w:tabs>
          <w:tab w:val="left" w:pos="284"/>
        </w:tabs>
        <w:contextualSpacing/>
        <w:jc w:val="both"/>
        <w:rPr>
          <w:rFonts w:ascii="Calibri" w:hAnsi="Calibri" w:cs="Calibri"/>
          <w:sz w:val="21"/>
          <w:szCs w:val="21"/>
        </w:rPr>
      </w:pPr>
      <w:r>
        <w:rPr>
          <w:rFonts w:ascii="Calibri" w:hAnsi="Calibri" w:cs="Calibri"/>
          <w:sz w:val="21"/>
          <w:szCs w:val="21"/>
        </w:rPr>
        <w:tab/>
      </w:r>
      <w:r w:rsidR="00CC4725" w:rsidRPr="00554DF9">
        <w:rPr>
          <w:rFonts w:ascii="Calibri" w:hAnsi="Calibri" w:cs="Calibri"/>
          <w:sz w:val="21"/>
          <w:szCs w:val="21"/>
        </w:rPr>
        <w:t>2 — Os processos de creditação apenas são remetidos para análise e apreciação, após o pagamento dos emolumentos estabelecidos.</w:t>
      </w:r>
    </w:p>
    <w:p w14:paraId="6A57EA1E" w14:textId="77777777" w:rsidR="00CC4725" w:rsidRPr="00554DF9" w:rsidRDefault="00CC4725" w:rsidP="00A47857">
      <w:pPr>
        <w:tabs>
          <w:tab w:val="left" w:pos="284"/>
        </w:tabs>
        <w:contextualSpacing/>
        <w:jc w:val="both"/>
        <w:rPr>
          <w:rFonts w:ascii="Calibri" w:hAnsi="Calibri" w:cs="Calibri"/>
          <w:sz w:val="21"/>
          <w:szCs w:val="21"/>
        </w:rPr>
      </w:pPr>
    </w:p>
    <w:p w14:paraId="09BF344F" w14:textId="041A9838" w:rsidR="00EB64C7" w:rsidRPr="00554DF9" w:rsidRDefault="00371778" w:rsidP="00B80479">
      <w:pPr>
        <w:tabs>
          <w:tab w:val="left" w:pos="284"/>
        </w:tabs>
        <w:rPr>
          <w:rFonts w:ascii="Calibri" w:hAnsi="Calibri" w:cs="Calibri"/>
          <w:sz w:val="21"/>
          <w:szCs w:val="21"/>
        </w:rPr>
      </w:pPr>
      <w:r w:rsidRPr="00554DF9">
        <w:rPr>
          <w:rFonts w:ascii="Calibri" w:hAnsi="Calibri" w:cs="Calibri"/>
          <w:sz w:val="21"/>
          <w:szCs w:val="21"/>
        </w:rPr>
        <w:t xml:space="preserve">CAPÍTULO </w:t>
      </w:r>
      <w:r w:rsidR="008128B3">
        <w:rPr>
          <w:rFonts w:ascii="Calibri" w:hAnsi="Calibri" w:cs="Calibri"/>
          <w:sz w:val="21"/>
          <w:szCs w:val="21"/>
        </w:rPr>
        <w:t>I</w:t>
      </w:r>
      <w:r w:rsidRPr="00554DF9">
        <w:rPr>
          <w:rFonts w:ascii="Calibri" w:hAnsi="Calibri" w:cs="Calibri"/>
          <w:sz w:val="21"/>
          <w:szCs w:val="21"/>
        </w:rPr>
        <w:t>V</w:t>
      </w:r>
    </w:p>
    <w:p w14:paraId="58FE49EC" w14:textId="3092BEDD" w:rsidR="00371778" w:rsidRPr="00554DF9" w:rsidRDefault="00EB64C7" w:rsidP="00B80479">
      <w:pPr>
        <w:tabs>
          <w:tab w:val="left" w:pos="284"/>
        </w:tabs>
        <w:rPr>
          <w:rFonts w:ascii="Calibri" w:hAnsi="Calibri" w:cs="Calibri"/>
          <w:b/>
          <w:sz w:val="21"/>
          <w:szCs w:val="21"/>
        </w:rPr>
      </w:pPr>
      <w:r w:rsidRPr="00554DF9">
        <w:rPr>
          <w:rFonts w:ascii="Calibri" w:hAnsi="Calibri" w:cs="Calibri"/>
          <w:b/>
          <w:sz w:val="21"/>
          <w:szCs w:val="21"/>
        </w:rPr>
        <w:t>Disposições finais</w:t>
      </w:r>
    </w:p>
    <w:p w14:paraId="60782894" w14:textId="77777777" w:rsidR="00EB64C7" w:rsidRPr="00554DF9" w:rsidRDefault="00EB64C7" w:rsidP="00B80479">
      <w:pPr>
        <w:tabs>
          <w:tab w:val="left" w:pos="284"/>
        </w:tabs>
        <w:autoSpaceDE w:val="0"/>
        <w:autoSpaceDN w:val="0"/>
        <w:adjustRightInd w:val="0"/>
        <w:rPr>
          <w:rFonts w:ascii="Calibri" w:hAnsi="Calibri" w:cs="Calibri"/>
          <w:sz w:val="21"/>
          <w:szCs w:val="21"/>
        </w:rPr>
      </w:pPr>
    </w:p>
    <w:p w14:paraId="0AA54838" w14:textId="3B835C01" w:rsidR="0026416D" w:rsidRPr="00554DF9" w:rsidRDefault="0026416D" w:rsidP="00B80479">
      <w:pPr>
        <w:tabs>
          <w:tab w:val="left" w:pos="284"/>
        </w:tabs>
        <w:jc w:val="both"/>
        <w:rPr>
          <w:rFonts w:ascii="Calibri" w:hAnsi="Calibri" w:cs="Calibri"/>
          <w:sz w:val="21"/>
          <w:szCs w:val="21"/>
        </w:rPr>
      </w:pPr>
      <w:r w:rsidRPr="00554DF9">
        <w:rPr>
          <w:rFonts w:ascii="Calibri" w:hAnsi="Calibri" w:cs="Calibri"/>
          <w:sz w:val="21"/>
          <w:szCs w:val="21"/>
        </w:rPr>
        <w:t xml:space="preserve">Artigo </w:t>
      </w:r>
      <w:r w:rsidR="00D44E0B">
        <w:rPr>
          <w:rFonts w:ascii="Calibri" w:hAnsi="Calibri" w:cs="Calibri"/>
          <w:sz w:val="21"/>
          <w:szCs w:val="21"/>
        </w:rPr>
        <w:t>20</w:t>
      </w:r>
      <w:r w:rsidRPr="00554DF9">
        <w:rPr>
          <w:rFonts w:ascii="Calibri" w:hAnsi="Calibri" w:cs="Calibri"/>
          <w:sz w:val="21"/>
          <w:szCs w:val="21"/>
        </w:rPr>
        <w:t xml:space="preserve">.º </w:t>
      </w:r>
    </w:p>
    <w:p w14:paraId="01D0466B" w14:textId="77777777" w:rsidR="0026416D" w:rsidRPr="00554DF9" w:rsidRDefault="0026416D" w:rsidP="00B80479">
      <w:pPr>
        <w:tabs>
          <w:tab w:val="left" w:pos="284"/>
        </w:tabs>
        <w:jc w:val="both"/>
        <w:rPr>
          <w:rFonts w:ascii="Calibri" w:hAnsi="Calibri" w:cs="Calibri"/>
          <w:b/>
          <w:sz w:val="21"/>
          <w:szCs w:val="21"/>
        </w:rPr>
      </w:pPr>
      <w:r w:rsidRPr="00554DF9">
        <w:rPr>
          <w:rFonts w:ascii="Calibri" w:hAnsi="Calibri" w:cs="Calibri"/>
          <w:b/>
          <w:sz w:val="21"/>
          <w:szCs w:val="21"/>
        </w:rPr>
        <w:t>Dúvidas e omissões</w:t>
      </w:r>
    </w:p>
    <w:p w14:paraId="2E2A2195" w14:textId="4EE86B78" w:rsidR="0026416D" w:rsidRPr="00554DF9" w:rsidRDefault="00057837" w:rsidP="00B80479">
      <w:pPr>
        <w:tabs>
          <w:tab w:val="left" w:pos="284"/>
        </w:tabs>
        <w:jc w:val="both"/>
        <w:rPr>
          <w:rFonts w:ascii="Calibri" w:hAnsi="Calibri" w:cs="Calibri"/>
          <w:sz w:val="21"/>
          <w:szCs w:val="21"/>
        </w:rPr>
      </w:pPr>
      <w:r>
        <w:rPr>
          <w:rFonts w:ascii="Calibri" w:hAnsi="Calibri" w:cs="Calibri"/>
          <w:sz w:val="21"/>
          <w:szCs w:val="21"/>
        </w:rPr>
        <w:tab/>
      </w:r>
      <w:r w:rsidR="0026416D" w:rsidRPr="00554DF9">
        <w:rPr>
          <w:rFonts w:ascii="Calibri" w:hAnsi="Calibri" w:cs="Calibri"/>
          <w:sz w:val="21"/>
          <w:szCs w:val="21"/>
        </w:rPr>
        <w:t xml:space="preserve">As dúvidas e omissões do presente regulamento serão decididas pelo Presidente do IPP, vigorando a legislação aplicável, os estatutos do IPP, os princípios e regras gerais de Direito e o disposto no Código de Procedimento Administrativo. </w:t>
      </w:r>
    </w:p>
    <w:p w14:paraId="21571924" w14:textId="77777777" w:rsidR="0026416D" w:rsidRPr="00554DF9" w:rsidRDefault="0026416D" w:rsidP="00B80479">
      <w:pPr>
        <w:tabs>
          <w:tab w:val="left" w:pos="284"/>
        </w:tabs>
        <w:jc w:val="both"/>
        <w:rPr>
          <w:rFonts w:ascii="Calibri" w:hAnsi="Calibri" w:cs="Calibri"/>
          <w:sz w:val="21"/>
          <w:szCs w:val="21"/>
        </w:rPr>
      </w:pPr>
    </w:p>
    <w:p w14:paraId="256C338D" w14:textId="4ED49B34" w:rsidR="0026416D" w:rsidRPr="00554DF9" w:rsidRDefault="0026416D" w:rsidP="00B80479">
      <w:pPr>
        <w:tabs>
          <w:tab w:val="left" w:pos="284"/>
        </w:tabs>
        <w:jc w:val="both"/>
        <w:rPr>
          <w:rFonts w:ascii="Calibri" w:hAnsi="Calibri" w:cs="Calibri"/>
          <w:sz w:val="21"/>
          <w:szCs w:val="21"/>
        </w:rPr>
      </w:pPr>
      <w:r w:rsidRPr="00554DF9">
        <w:rPr>
          <w:rFonts w:ascii="Calibri" w:hAnsi="Calibri" w:cs="Calibri"/>
          <w:sz w:val="21"/>
          <w:szCs w:val="21"/>
        </w:rPr>
        <w:t xml:space="preserve">Artigo </w:t>
      </w:r>
      <w:r w:rsidR="00D44E0B">
        <w:rPr>
          <w:rFonts w:ascii="Calibri" w:hAnsi="Calibri" w:cs="Calibri"/>
          <w:sz w:val="21"/>
          <w:szCs w:val="21"/>
        </w:rPr>
        <w:t>2</w:t>
      </w:r>
      <w:r w:rsidR="00322815" w:rsidRPr="00554DF9">
        <w:rPr>
          <w:rFonts w:ascii="Calibri" w:hAnsi="Calibri" w:cs="Calibri"/>
          <w:sz w:val="21"/>
          <w:szCs w:val="21"/>
        </w:rPr>
        <w:t>1</w:t>
      </w:r>
      <w:r w:rsidRPr="00554DF9">
        <w:rPr>
          <w:rFonts w:ascii="Calibri" w:hAnsi="Calibri" w:cs="Calibri"/>
          <w:sz w:val="21"/>
          <w:szCs w:val="21"/>
        </w:rPr>
        <w:t xml:space="preserve">.º </w:t>
      </w:r>
    </w:p>
    <w:p w14:paraId="430267E9" w14:textId="77777777" w:rsidR="0026416D" w:rsidRPr="00554DF9" w:rsidRDefault="0026416D" w:rsidP="00B80479">
      <w:pPr>
        <w:tabs>
          <w:tab w:val="left" w:pos="284"/>
        </w:tabs>
        <w:jc w:val="both"/>
        <w:rPr>
          <w:rFonts w:ascii="Calibri" w:hAnsi="Calibri" w:cs="Calibri"/>
          <w:b/>
          <w:sz w:val="21"/>
          <w:szCs w:val="21"/>
        </w:rPr>
      </w:pPr>
      <w:r w:rsidRPr="00554DF9">
        <w:rPr>
          <w:rFonts w:ascii="Calibri" w:hAnsi="Calibri" w:cs="Calibri"/>
          <w:b/>
          <w:sz w:val="21"/>
          <w:szCs w:val="21"/>
        </w:rPr>
        <w:t>Norma revogatória</w:t>
      </w:r>
    </w:p>
    <w:p w14:paraId="5753CD20" w14:textId="1874ECF6" w:rsidR="006D3CA4" w:rsidRDefault="00057837" w:rsidP="001C3F9A">
      <w:pPr>
        <w:tabs>
          <w:tab w:val="left" w:pos="284"/>
        </w:tabs>
        <w:jc w:val="both"/>
        <w:rPr>
          <w:rFonts w:ascii="Calibri" w:hAnsi="Calibri" w:cs="Calibri"/>
          <w:sz w:val="21"/>
          <w:szCs w:val="21"/>
        </w:rPr>
      </w:pPr>
      <w:r>
        <w:rPr>
          <w:rFonts w:ascii="Calibri" w:hAnsi="Calibri" w:cs="Calibri"/>
          <w:sz w:val="21"/>
          <w:szCs w:val="21"/>
        </w:rPr>
        <w:tab/>
      </w:r>
      <w:r w:rsidR="006D3CA4" w:rsidRPr="00554DF9">
        <w:rPr>
          <w:rFonts w:ascii="Calibri" w:hAnsi="Calibri" w:cs="Calibri"/>
          <w:sz w:val="21"/>
          <w:szCs w:val="21"/>
        </w:rPr>
        <w:t>São</w:t>
      </w:r>
      <w:r w:rsidR="0026416D" w:rsidRPr="00554DF9">
        <w:rPr>
          <w:rFonts w:ascii="Calibri" w:hAnsi="Calibri" w:cs="Calibri"/>
          <w:sz w:val="21"/>
          <w:szCs w:val="21"/>
        </w:rPr>
        <w:t xml:space="preserve"> expres</w:t>
      </w:r>
      <w:r w:rsidR="0036322B" w:rsidRPr="00554DF9">
        <w:rPr>
          <w:rFonts w:ascii="Calibri" w:hAnsi="Calibri" w:cs="Calibri"/>
          <w:sz w:val="21"/>
          <w:szCs w:val="21"/>
        </w:rPr>
        <w:t>samente revogado</w:t>
      </w:r>
      <w:r w:rsidR="006D3CA4" w:rsidRPr="00554DF9">
        <w:rPr>
          <w:rFonts w:ascii="Calibri" w:hAnsi="Calibri" w:cs="Calibri"/>
          <w:sz w:val="21"/>
          <w:szCs w:val="21"/>
        </w:rPr>
        <w:t>s:</w:t>
      </w:r>
    </w:p>
    <w:p w14:paraId="2ACB0C01" w14:textId="77777777" w:rsidR="00C25671" w:rsidRPr="00554DF9" w:rsidRDefault="00C25671" w:rsidP="001C3F9A">
      <w:pPr>
        <w:tabs>
          <w:tab w:val="left" w:pos="284"/>
        </w:tabs>
        <w:jc w:val="both"/>
        <w:rPr>
          <w:rFonts w:ascii="Calibri" w:hAnsi="Calibri" w:cs="Calibri"/>
          <w:sz w:val="21"/>
          <w:szCs w:val="21"/>
        </w:rPr>
      </w:pPr>
    </w:p>
    <w:p w14:paraId="711A06CC" w14:textId="58B35010" w:rsidR="00302DDC" w:rsidRDefault="00057837" w:rsidP="00322815">
      <w:pPr>
        <w:tabs>
          <w:tab w:val="left" w:pos="284"/>
        </w:tabs>
        <w:jc w:val="both"/>
        <w:rPr>
          <w:rFonts w:ascii="Calibri" w:hAnsi="Calibri" w:cs="Calibri"/>
          <w:sz w:val="21"/>
          <w:szCs w:val="21"/>
        </w:rPr>
      </w:pPr>
      <w:r>
        <w:rPr>
          <w:rFonts w:ascii="Calibri" w:hAnsi="Calibri" w:cs="Calibri"/>
          <w:sz w:val="21"/>
          <w:szCs w:val="21"/>
        </w:rPr>
        <w:tab/>
      </w:r>
      <w:r w:rsidR="006D3CA4" w:rsidRPr="00554DF9">
        <w:rPr>
          <w:rFonts w:ascii="Calibri" w:hAnsi="Calibri" w:cs="Calibri"/>
          <w:sz w:val="21"/>
          <w:szCs w:val="21"/>
        </w:rPr>
        <w:t>a)</w:t>
      </w:r>
      <w:r w:rsidR="00302DDC">
        <w:rPr>
          <w:rFonts w:ascii="Calibri" w:hAnsi="Calibri" w:cs="Calibri"/>
          <w:sz w:val="21"/>
          <w:szCs w:val="21"/>
        </w:rPr>
        <w:t xml:space="preserve"> </w:t>
      </w:r>
      <w:r w:rsidR="00302DDC" w:rsidRPr="0018211B">
        <w:rPr>
          <w:rFonts w:ascii="Calibri" w:hAnsi="Calibri" w:cs="Calibri"/>
          <w:sz w:val="21"/>
          <w:szCs w:val="21"/>
        </w:rPr>
        <w:t>Despacho n.º 13968/2015</w:t>
      </w:r>
      <w:r w:rsidR="00302DDC">
        <w:rPr>
          <w:rFonts w:ascii="Calibri" w:hAnsi="Calibri" w:cs="Calibri"/>
          <w:sz w:val="21"/>
          <w:szCs w:val="21"/>
        </w:rPr>
        <w:t xml:space="preserve">, de </w:t>
      </w:r>
      <w:r w:rsidR="00302DDC" w:rsidRPr="0018211B">
        <w:rPr>
          <w:rFonts w:ascii="Calibri" w:hAnsi="Calibri" w:cs="Calibri"/>
          <w:sz w:val="21"/>
          <w:szCs w:val="21"/>
        </w:rPr>
        <w:t>10 de novembro</w:t>
      </w:r>
      <w:r w:rsidR="00B6437F">
        <w:rPr>
          <w:rFonts w:ascii="Calibri" w:hAnsi="Calibri" w:cs="Calibri"/>
          <w:sz w:val="21"/>
          <w:szCs w:val="21"/>
        </w:rPr>
        <w:t xml:space="preserve"> de 2015</w:t>
      </w:r>
      <w:r w:rsidR="00302DDC">
        <w:rPr>
          <w:rFonts w:ascii="Calibri" w:hAnsi="Calibri" w:cs="Calibri"/>
          <w:sz w:val="21"/>
          <w:szCs w:val="21"/>
        </w:rPr>
        <w:t xml:space="preserve">, </w:t>
      </w:r>
      <w:r w:rsidR="00302DDC" w:rsidRPr="00554DF9">
        <w:rPr>
          <w:rFonts w:ascii="Calibri" w:hAnsi="Calibri" w:cs="Calibri"/>
          <w:sz w:val="21"/>
          <w:szCs w:val="21"/>
        </w:rPr>
        <w:t xml:space="preserve">que aprova o </w:t>
      </w:r>
      <w:r w:rsidR="00302DDC" w:rsidRPr="00443C7B">
        <w:rPr>
          <w:rFonts w:ascii="Calibri" w:hAnsi="Calibri" w:cs="Calibri"/>
          <w:i/>
          <w:sz w:val="21"/>
          <w:szCs w:val="21"/>
        </w:rPr>
        <w:t>Regulamento de Creditação de Formação e Experiência Profissional da Escola Superior de Tecnologia e Gestão do Instituto Politécnico de Portalegre</w:t>
      </w:r>
      <w:r w:rsidR="00302DDC" w:rsidRPr="00554DF9">
        <w:rPr>
          <w:rFonts w:ascii="Calibri" w:hAnsi="Calibri" w:cs="Calibri"/>
          <w:sz w:val="21"/>
          <w:szCs w:val="21"/>
        </w:rPr>
        <w:t xml:space="preserve">, publicado na </w:t>
      </w:r>
      <w:r w:rsidR="00443C7B">
        <w:rPr>
          <w:rFonts w:ascii="Calibri" w:hAnsi="Calibri" w:cs="Calibri"/>
          <w:sz w:val="21"/>
          <w:szCs w:val="21"/>
        </w:rPr>
        <w:t>2.ª</w:t>
      </w:r>
      <w:r w:rsidR="00302DDC" w:rsidRPr="00554DF9">
        <w:rPr>
          <w:rFonts w:ascii="Calibri" w:hAnsi="Calibri" w:cs="Calibri"/>
          <w:sz w:val="21"/>
          <w:szCs w:val="21"/>
        </w:rPr>
        <w:t xml:space="preserve"> Série do </w:t>
      </w:r>
      <w:r w:rsidR="00302DDC" w:rsidRPr="00095F20">
        <w:rPr>
          <w:rFonts w:ascii="Calibri" w:hAnsi="Calibri" w:cs="Calibri"/>
          <w:i/>
          <w:sz w:val="21"/>
          <w:szCs w:val="21"/>
        </w:rPr>
        <w:t>Diário da República</w:t>
      </w:r>
      <w:r w:rsidR="00302DDC">
        <w:rPr>
          <w:rFonts w:ascii="Calibri" w:hAnsi="Calibri" w:cs="Calibri"/>
          <w:sz w:val="21"/>
          <w:szCs w:val="21"/>
        </w:rPr>
        <w:t>, de 27</w:t>
      </w:r>
      <w:r w:rsidR="00302DDC" w:rsidRPr="00554DF9">
        <w:rPr>
          <w:rFonts w:ascii="Calibri" w:hAnsi="Calibri" w:cs="Calibri"/>
          <w:sz w:val="21"/>
          <w:szCs w:val="21"/>
        </w:rPr>
        <w:t xml:space="preserve"> de </w:t>
      </w:r>
      <w:r w:rsidR="00302DDC">
        <w:rPr>
          <w:rFonts w:ascii="Calibri" w:hAnsi="Calibri" w:cs="Calibri"/>
          <w:sz w:val="21"/>
          <w:szCs w:val="21"/>
        </w:rPr>
        <w:t>novembro</w:t>
      </w:r>
      <w:r w:rsidR="00B6437F">
        <w:rPr>
          <w:rFonts w:ascii="Calibri" w:hAnsi="Calibri" w:cs="Calibri"/>
          <w:sz w:val="21"/>
          <w:szCs w:val="21"/>
        </w:rPr>
        <w:t xml:space="preserve"> de 2015</w:t>
      </w:r>
      <w:r w:rsidR="00302DDC">
        <w:rPr>
          <w:rFonts w:ascii="Calibri" w:hAnsi="Calibri" w:cs="Calibri"/>
          <w:sz w:val="21"/>
          <w:szCs w:val="21"/>
        </w:rPr>
        <w:t>;</w:t>
      </w:r>
    </w:p>
    <w:p w14:paraId="6FF41ADE" w14:textId="72136694" w:rsidR="006D3CA4" w:rsidRPr="00554DF9" w:rsidRDefault="00057837" w:rsidP="00322815">
      <w:pPr>
        <w:tabs>
          <w:tab w:val="left" w:pos="284"/>
        </w:tabs>
        <w:jc w:val="both"/>
        <w:rPr>
          <w:rFonts w:ascii="Calibri" w:hAnsi="Calibri" w:cs="Calibri"/>
          <w:sz w:val="21"/>
          <w:szCs w:val="21"/>
        </w:rPr>
      </w:pPr>
      <w:r>
        <w:rPr>
          <w:rFonts w:ascii="Calibri" w:hAnsi="Calibri" w:cs="Calibri"/>
          <w:sz w:val="21"/>
          <w:szCs w:val="21"/>
        </w:rPr>
        <w:tab/>
      </w:r>
      <w:r w:rsidR="00302DDC">
        <w:rPr>
          <w:rFonts w:ascii="Calibri" w:hAnsi="Calibri" w:cs="Calibri"/>
          <w:sz w:val="21"/>
          <w:szCs w:val="21"/>
        </w:rPr>
        <w:t xml:space="preserve">b) </w:t>
      </w:r>
      <w:r w:rsidR="00322815" w:rsidRPr="00554DF9">
        <w:rPr>
          <w:rFonts w:ascii="Calibri" w:hAnsi="Calibri" w:cs="Calibri"/>
          <w:sz w:val="21"/>
          <w:szCs w:val="21"/>
        </w:rPr>
        <w:t xml:space="preserve">Despacho n.º 15736/2014, </w:t>
      </w:r>
      <w:r w:rsidR="001B3BF7">
        <w:rPr>
          <w:rFonts w:ascii="Calibri" w:hAnsi="Calibri" w:cs="Calibri"/>
          <w:sz w:val="21"/>
          <w:szCs w:val="21"/>
        </w:rPr>
        <w:t xml:space="preserve">de </w:t>
      </w:r>
      <w:r w:rsidR="00322815" w:rsidRPr="00554DF9">
        <w:rPr>
          <w:rFonts w:ascii="Calibri" w:hAnsi="Calibri" w:cs="Calibri"/>
          <w:sz w:val="21"/>
          <w:szCs w:val="21"/>
        </w:rPr>
        <w:t>16 de dezembro</w:t>
      </w:r>
      <w:r w:rsidR="00B6437F">
        <w:rPr>
          <w:rFonts w:ascii="Calibri" w:hAnsi="Calibri" w:cs="Calibri"/>
          <w:sz w:val="21"/>
          <w:szCs w:val="21"/>
        </w:rPr>
        <w:t xml:space="preserve"> de 2014</w:t>
      </w:r>
      <w:r w:rsidR="00322815" w:rsidRPr="00554DF9">
        <w:rPr>
          <w:rFonts w:ascii="Calibri" w:hAnsi="Calibri" w:cs="Calibri"/>
          <w:sz w:val="21"/>
          <w:szCs w:val="21"/>
        </w:rPr>
        <w:t xml:space="preserve">, que aprova o </w:t>
      </w:r>
      <w:r w:rsidR="00322815" w:rsidRPr="00443C7B">
        <w:rPr>
          <w:rFonts w:ascii="Calibri" w:hAnsi="Calibri" w:cs="Calibri"/>
          <w:i/>
          <w:sz w:val="21"/>
          <w:szCs w:val="21"/>
        </w:rPr>
        <w:t>Regulamento de Creditação e Validação de Competências da Escola Superior de Saúde do Instituto Politécnico de Portalegre</w:t>
      </w:r>
      <w:r w:rsidR="00443C7B">
        <w:rPr>
          <w:rFonts w:ascii="Calibri" w:hAnsi="Calibri" w:cs="Calibri"/>
          <w:sz w:val="21"/>
          <w:szCs w:val="21"/>
        </w:rPr>
        <w:t>, publicado na 2.ª</w:t>
      </w:r>
      <w:r w:rsidR="00322815" w:rsidRPr="00554DF9">
        <w:rPr>
          <w:rFonts w:ascii="Calibri" w:hAnsi="Calibri" w:cs="Calibri"/>
          <w:sz w:val="21"/>
          <w:szCs w:val="21"/>
        </w:rPr>
        <w:t xml:space="preserve"> Série do </w:t>
      </w:r>
      <w:r w:rsidR="00322815" w:rsidRPr="00095F20">
        <w:rPr>
          <w:rFonts w:ascii="Calibri" w:hAnsi="Calibri" w:cs="Calibri"/>
          <w:i/>
          <w:sz w:val="21"/>
          <w:szCs w:val="21"/>
        </w:rPr>
        <w:t>Diário da República</w:t>
      </w:r>
      <w:r w:rsidR="00322815" w:rsidRPr="00554DF9">
        <w:rPr>
          <w:rFonts w:ascii="Calibri" w:hAnsi="Calibri" w:cs="Calibri"/>
          <w:sz w:val="21"/>
          <w:szCs w:val="21"/>
        </w:rPr>
        <w:t>, de 30 de dezembro</w:t>
      </w:r>
      <w:r w:rsidR="00B6437F">
        <w:rPr>
          <w:rFonts w:ascii="Calibri" w:hAnsi="Calibri" w:cs="Calibri"/>
          <w:sz w:val="21"/>
          <w:szCs w:val="21"/>
        </w:rPr>
        <w:t xml:space="preserve"> de 2014</w:t>
      </w:r>
      <w:r w:rsidR="00322815" w:rsidRPr="00554DF9">
        <w:rPr>
          <w:rFonts w:ascii="Calibri" w:hAnsi="Calibri" w:cs="Calibri"/>
          <w:sz w:val="21"/>
          <w:szCs w:val="21"/>
        </w:rPr>
        <w:t>;</w:t>
      </w:r>
    </w:p>
    <w:p w14:paraId="6733A693" w14:textId="6D5323C3" w:rsidR="006D3CA4" w:rsidRDefault="00057837" w:rsidP="001C3F9A">
      <w:pPr>
        <w:tabs>
          <w:tab w:val="left" w:pos="284"/>
        </w:tabs>
        <w:jc w:val="both"/>
        <w:rPr>
          <w:rFonts w:ascii="Calibri" w:hAnsi="Calibri" w:cs="Calibri"/>
          <w:sz w:val="21"/>
          <w:szCs w:val="21"/>
        </w:rPr>
      </w:pPr>
      <w:r>
        <w:rPr>
          <w:rFonts w:ascii="Calibri" w:hAnsi="Calibri" w:cs="Calibri"/>
          <w:sz w:val="21"/>
          <w:szCs w:val="21"/>
        </w:rPr>
        <w:tab/>
      </w:r>
      <w:r w:rsidR="001A2A8C">
        <w:rPr>
          <w:rFonts w:ascii="Calibri" w:hAnsi="Calibri" w:cs="Calibri"/>
          <w:sz w:val="21"/>
          <w:szCs w:val="21"/>
        </w:rPr>
        <w:t>c</w:t>
      </w:r>
      <w:r w:rsidR="00302DDC">
        <w:rPr>
          <w:rFonts w:ascii="Calibri" w:hAnsi="Calibri" w:cs="Calibri"/>
          <w:sz w:val="21"/>
          <w:szCs w:val="21"/>
        </w:rPr>
        <w:t xml:space="preserve">) </w:t>
      </w:r>
      <w:r w:rsidR="001B3BF7" w:rsidRPr="001B3BF7">
        <w:rPr>
          <w:rFonts w:ascii="Calibri" w:hAnsi="Calibri" w:cs="Calibri"/>
          <w:sz w:val="21"/>
          <w:szCs w:val="21"/>
        </w:rPr>
        <w:t>Aviso n.º 5058/2014</w:t>
      </w:r>
      <w:r w:rsidR="001B3BF7">
        <w:rPr>
          <w:rFonts w:ascii="Calibri" w:hAnsi="Calibri" w:cs="Calibri"/>
          <w:sz w:val="21"/>
          <w:szCs w:val="21"/>
        </w:rPr>
        <w:t xml:space="preserve">, de </w:t>
      </w:r>
      <w:r w:rsidR="001B3BF7" w:rsidRPr="001B3BF7">
        <w:rPr>
          <w:rFonts w:ascii="Calibri" w:hAnsi="Calibri" w:cs="Calibri"/>
          <w:sz w:val="21"/>
          <w:szCs w:val="21"/>
        </w:rPr>
        <w:t>11 de março</w:t>
      </w:r>
      <w:r w:rsidR="00B6437F">
        <w:rPr>
          <w:rFonts w:ascii="Calibri" w:hAnsi="Calibri" w:cs="Calibri"/>
          <w:sz w:val="21"/>
          <w:szCs w:val="21"/>
        </w:rPr>
        <w:t xml:space="preserve"> de 2014</w:t>
      </w:r>
      <w:r w:rsidR="001B3BF7">
        <w:rPr>
          <w:rFonts w:ascii="Calibri" w:hAnsi="Calibri" w:cs="Calibri"/>
          <w:sz w:val="21"/>
          <w:szCs w:val="21"/>
        </w:rPr>
        <w:t xml:space="preserve">, </w:t>
      </w:r>
      <w:r w:rsidR="001B3BF7" w:rsidRPr="00554DF9">
        <w:rPr>
          <w:rFonts w:ascii="Calibri" w:hAnsi="Calibri" w:cs="Calibri"/>
          <w:sz w:val="21"/>
          <w:szCs w:val="21"/>
        </w:rPr>
        <w:t xml:space="preserve">que </w:t>
      </w:r>
      <w:r w:rsidR="001A2A8C">
        <w:rPr>
          <w:rFonts w:ascii="Calibri" w:hAnsi="Calibri" w:cs="Calibri"/>
          <w:sz w:val="21"/>
          <w:szCs w:val="21"/>
        </w:rPr>
        <w:t>publica</w:t>
      </w:r>
      <w:r w:rsidR="001B3BF7" w:rsidRPr="00554DF9">
        <w:rPr>
          <w:rFonts w:ascii="Calibri" w:hAnsi="Calibri" w:cs="Calibri"/>
          <w:sz w:val="21"/>
          <w:szCs w:val="21"/>
        </w:rPr>
        <w:t xml:space="preserve"> o </w:t>
      </w:r>
      <w:r w:rsidR="001B3BF7" w:rsidRPr="00443C7B">
        <w:rPr>
          <w:rFonts w:ascii="Calibri" w:hAnsi="Calibri" w:cs="Calibri"/>
          <w:i/>
          <w:sz w:val="21"/>
          <w:szCs w:val="21"/>
        </w:rPr>
        <w:t>Regulamento de Creditação de Formação e Experiência Profissional da Escola Superior Agrária de Elvas do Instituto Politécnico de Portalegre</w:t>
      </w:r>
      <w:r w:rsidR="001B3BF7" w:rsidRPr="00554DF9">
        <w:rPr>
          <w:rFonts w:ascii="Calibri" w:hAnsi="Calibri" w:cs="Calibri"/>
          <w:sz w:val="21"/>
          <w:szCs w:val="21"/>
        </w:rPr>
        <w:t xml:space="preserve">, na </w:t>
      </w:r>
      <w:r w:rsidR="00443C7B">
        <w:rPr>
          <w:rFonts w:ascii="Calibri" w:hAnsi="Calibri" w:cs="Calibri"/>
          <w:sz w:val="21"/>
          <w:szCs w:val="21"/>
        </w:rPr>
        <w:t>2.ª</w:t>
      </w:r>
      <w:r w:rsidR="001B3BF7" w:rsidRPr="00554DF9">
        <w:rPr>
          <w:rFonts w:ascii="Calibri" w:hAnsi="Calibri" w:cs="Calibri"/>
          <w:sz w:val="21"/>
          <w:szCs w:val="21"/>
        </w:rPr>
        <w:t xml:space="preserve"> Série do </w:t>
      </w:r>
      <w:r w:rsidR="001B3BF7" w:rsidRPr="00095F20">
        <w:rPr>
          <w:rFonts w:ascii="Calibri" w:hAnsi="Calibri" w:cs="Calibri"/>
          <w:i/>
          <w:sz w:val="21"/>
          <w:szCs w:val="21"/>
        </w:rPr>
        <w:t>Diário da República</w:t>
      </w:r>
      <w:r w:rsidR="001B3BF7">
        <w:rPr>
          <w:rFonts w:ascii="Calibri" w:hAnsi="Calibri" w:cs="Calibri"/>
          <w:sz w:val="21"/>
          <w:szCs w:val="21"/>
        </w:rPr>
        <w:t>, de 15 de abril</w:t>
      </w:r>
      <w:r w:rsidR="00F20582">
        <w:rPr>
          <w:rFonts w:ascii="Calibri" w:hAnsi="Calibri" w:cs="Calibri"/>
          <w:sz w:val="21"/>
          <w:szCs w:val="21"/>
        </w:rPr>
        <w:t xml:space="preserve"> de 2014</w:t>
      </w:r>
      <w:r w:rsidR="003B0A87">
        <w:rPr>
          <w:rFonts w:ascii="Calibri" w:hAnsi="Calibri" w:cs="Calibri"/>
          <w:sz w:val="21"/>
          <w:szCs w:val="21"/>
        </w:rPr>
        <w:t xml:space="preserve">, na sua redação atual, </w:t>
      </w:r>
      <w:r w:rsidR="00716DBC">
        <w:rPr>
          <w:rFonts w:ascii="Calibri" w:hAnsi="Calibri" w:cs="Calibri"/>
          <w:sz w:val="21"/>
          <w:szCs w:val="21"/>
        </w:rPr>
        <w:t>incluindo as alterações realizadas pelo respetivo Conselho Técnico-Científico</w:t>
      </w:r>
      <w:r w:rsidR="001B3BF7">
        <w:rPr>
          <w:rFonts w:ascii="Calibri" w:hAnsi="Calibri" w:cs="Calibri"/>
          <w:sz w:val="21"/>
          <w:szCs w:val="21"/>
        </w:rPr>
        <w:t>;</w:t>
      </w:r>
    </w:p>
    <w:p w14:paraId="6E5A9660" w14:textId="298FF48A" w:rsidR="001A2A8C" w:rsidRDefault="00057837" w:rsidP="001A2A8C">
      <w:pPr>
        <w:tabs>
          <w:tab w:val="left" w:pos="284"/>
        </w:tabs>
        <w:jc w:val="both"/>
        <w:rPr>
          <w:rFonts w:ascii="Calibri" w:hAnsi="Calibri" w:cs="Calibri"/>
          <w:sz w:val="21"/>
          <w:szCs w:val="21"/>
        </w:rPr>
      </w:pPr>
      <w:r>
        <w:rPr>
          <w:rFonts w:ascii="Calibri" w:hAnsi="Calibri" w:cs="Calibri"/>
          <w:sz w:val="21"/>
          <w:szCs w:val="21"/>
        </w:rPr>
        <w:tab/>
      </w:r>
      <w:r w:rsidR="001A2A8C">
        <w:rPr>
          <w:rFonts w:ascii="Calibri" w:hAnsi="Calibri" w:cs="Calibri"/>
          <w:sz w:val="21"/>
          <w:szCs w:val="21"/>
        </w:rPr>
        <w:t xml:space="preserve">d) </w:t>
      </w:r>
      <w:r w:rsidR="001A2A8C" w:rsidRPr="001A2A8C">
        <w:rPr>
          <w:rFonts w:ascii="Calibri" w:hAnsi="Calibri" w:cs="Calibri"/>
          <w:sz w:val="21"/>
          <w:szCs w:val="21"/>
        </w:rPr>
        <w:t>Aviso n.º 9128/2014</w:t>
      </w:r>
      <w:r w:rsidR="001A2A8C">
        <w:rPr>
          <w:rFonts w:ascii="Calibri" w:hAnsi="Calibri" w:cs="Calibri"/>
          <w:sz w:val="21"/>
          <w:szCs w:val="21"/>
        </w:rPr>
        <w:t>, de 14 de junho</w:t>
      </w:r>
      <w:r w:rsidR="00B6437F">
        <w:rPr>
          <w:rFonts w:ascii="Calibri" w:hAnsi="Calibri" w:cs="Calibri"/>
          <w:sz w:val="21"/>
          <w:szCs w:val="21"/>
        </w:rPr>
        <w:t xml:space="preserve"> de 2014</w:t>
      </w:r>
      <w:r w:rsidR="001A2A8C">
        <w:rPr>
          <w:rFonts w:ascii="Calibri" w:hAnsi="Calibri" w:cs="Calibri"/>
          <w:sz w:val="21"/>
          <w:szCs w:val="21"/>
        </w:rPr>
        <w:t>,</w:t>
      </w:r>
      <w:r w:rsidR="001A2A8C" w:rsidRPr="001A2A8C">
        <w:rPr>
          <w:rFonts w:ascii="Calibri" w:hAnsi="Calibri" w:cs="Calibri"/>
          <w:sz w:val="21"/>
          <w:szCs w:val="21"/>
        </w:rPr>
        <w:t xml:space="preserve"> </w:t>
      </w:r>
      <w:r w:rsidR="001A2A8C" w:rsidRPr="00554DF9">
        <w:rPr>
          <w:rFonts w:ascii="Calibri" w:hAnsi="Calibri" w:cs="Calibri"/>
          <w:sz w:val="21"/>
          <w:szCs w:val="21"/>
        </w:rPr>
        <w:t xml:space="preserve">que </w:t>
      </w:r>
      <w:r w:rsidR="001A2A8C">
        <w:rPr>
          <w:rFonts w:ascii="Calibri" w:hAnsi="Calibri" w:cs="Calibri"/>
          <w:sz w:val="21"/>
          <w:szCs w:val="21"/>
        </w:rPr>
        <w:t>publica</w:t>
      </w:r>
      <w:r w:rsidR="001A2A8C" w:rsidRPr="00554DF9">
        <w:rPr>
          <w:rFonts w:ascii="Calibri" w:hAnsi="Calibri" w:cs="Calibri"/>
          <w:sz w:val="21"/>
          <w:szCs w:val="21"/>
        </w:rPr>
        <w:t xml:space="preserve"> o </w:t>
      </w:r>
      <w:r w:rsidR="001A2A8C" w:rsidRPr="00443C7B">
        <w:rPr>
          <w:rFonts w:ascii="Calibri" w:hAnsi="Calibri" w:cs="Calibri"/>
          <w:i/>
          <w:sz w:val="21"/>
          <w:szCs w:val="21"/>
        </w:rPr>
        <w:t>Regulamento da Creditação e Formação e de Experiência Profissional Anterior da Escola Superior de Educação</w:t>
      </w:r>
      <w:r w:rsidR="001A2A8C">
        <w:rPr>
          <w:rFonts w:ascii="Calibri" w:hAnsi="Calibri" w:cs="Calibri"/>
          <w:sz w:val="21"/>
          <w:szCs w:val="21"/>
        </w:rPr>
        <w:t xml:space="preserve"> (atual Escola Superior de Educação e Ciências Sociais) </w:t>
      </w:r>
      <w:r w:rsidR="001A2A8C" w:rsidRPr="00443C7B">
        <w:rPr>
          <w:rFonts w:ascii="Calibri" w:hAnsi="Calibri" w:cs="Calibri"/>
          <w:i/>
          <w:sz w:val="21"/>
          <w:szCs w:val="21"/>
        </w:rPr>
        <w:t>do Instituto Politécnico de Portalegre</w:t>
      </w:r>
      <w:r w:rsidR="001A2A8C" w:rsidRPr="00554DF9">
        <w:rPr>
          <w:rFonts w:ascii="Calibri" w:hAnsi="Calibri" w:cs="Calibri"/>
          <w:sz w:val="21"/>
          <w:szCs w:val="21"/>
        </w:rPr>
        <w:t xml:space="preserve">, na </w:t>
      </w:r>
      <w:r w:rsidR="00443C7B">
        <w:rPr>
          <w:rFonts w:ascii="Calibri" w:hAnsi="Calibri" w:cs="Calibri"/>
          <w:sz w:val="21"/>
          <w:szCs w:val="21"/>
        </w:rPr>
        <w:t>2.ª</w:t>
      </w:r>
      <w:r w:rsidR="001A2A8C" w:rsidRPr="00554DF9">
        <w:rPr>
          <w:rFonts w:ascii="Calibri" w:hAnsi="Calibri" w:cs="Calibri"/>
          <w:sz w:val="21"/>
          <w:szCs w:val="21"/>
        </w:rPr>
        <w:t xml:space="preserve"> Série do </w:t>
      </w:r>
      <w:r w:rsidR="001A2A8C" w:rsidRPr="00095F20">
        <w:rPr>
          <w:rFonts w:ascii="Calibri" w:hAnsi="Calibri" w:cs="Calibri"/>
          <w:i/>
          <w:sz w:val="21"/>
          <w:szCs w:val="21"/>
        </w:rPr>
        <w:t>Diário da República</w:t>
      </w:r>
      <w:r w:rsidR="001A2A8C">
        <w:rPr>
          <w:rFonts w:ascii="Calibri" w:hAnsi="Calibri" w:cs="Calibri"/>
          <w:sz w:val="21"/>
          <w:szCs w:val="21"/>
        </w:rPr>
        <w:t>, de 08 de agosto</w:t>
      </w:r>
      <w:r w:rsidR="00F20582">
        <w:rPr>
          <w:rFonts w:ascii="Calibri" w:hAnsi="Calibri" w:cs="Calibri"/>
          <w:sz w:val="21"/>
          <w:szCs w:val="21"/>
        </w:rPr>
        <w:t xml:space="preserve"> de 2014,</w:t>
      </w:r>
      <w:r w:rsidR="00CD0CA5" w:rsidRPr="00CD0CA5">
        <w:rPr>
          <w:rFonts w:ascii="Calibri" w:hAnsi="Calibri" w:cs="Calibri"/>
          <w:sz w:val="21"/>
          <w:szCs w:val="21"/>
        </w:rPr>
        <w:t xml:space="preserve"> </w:t>
      </w:r>
      <w:r w:rsidR="00CD0CA5">
        <w:rPr>
          <w:rFonts w:ascii="Calibri" w:hAnsi="Calibri" w:cs="Calibri"/>
          <w:sz w:val="21"/>
          <w:szCs w:val="21"/>
        </w:rPr>
        <w:t>na sua redação atual, incluindo as alterações realizadas pelo respetivo Conselho Técnico-Científico</w:t>
      </w:r>
      <w:r w:rsidR="001A2A8C">
        <w:rPr>
          <w:rFonts w:ascii="Calibri" w:hAnsi="Calibri" w:cs="Calibri"/>
          <w:sz w:val="21"/>
          <w:szCs w:val="21"/>
        </w:rPr>
        <w:t>.</w:t>
      </w:r>
    </w:p>
    <w:p w14:paraId="5A92F619" w14:textId="77777777" w:rsidR="006D3CA4" w:rsidRPr="00554DF9" w:rsidRDefault="006D3CA4" w:rsidP="001C3F9A">
      <w:pPr>
        <w:tabs>
          <w:tab w:val="left" w:pos="284"/>
        </w:tabs>
        <w:jc w:val="both"/>
        <w:rPr>
          <w:rFonts w:ascii="Calibri" w:hAnsi="Calibri" w:cs="Calibri"/>
          <w:sz w:val="21"/>
          <w:szCs w:val="21"/>
        </w:rPr>
      </w:pPr>
    </w:p>
    <w:p w14:paraId="0EFCEF27" w14:textId="06035494" w:rsidR="0026416D" w:rsidRPr="00554DF9" w:rsidRDefault="0026416D" w:rsidP="00B80479">
      <w:pPr>
        <w:tabs>
          <w:tab w:val="left" w:pos="284"/>
        </w:tabs>
        <w:jc w:val="both"/>
        <w:rPr>
          <w:rFonts w:ascii="Calibri" w:hAnsi="Calibri" w:cs="Calibri"/>
          <w:sz w:val="21"/>
          <w:szCs w:val="21"/>
        </w:rPr>
      </w:pPr>
      <w:r w:rsidRPr="00554DF9">
        <w:rPr>
          <w:rFonts w:ascii="Calibri" w:hAnsi="Calibri" w:cs="Calibri"/>
          <w:sz w:val="21"/>
          <w:szCs w:val="21"/>
        </w:rPr>
        <w:t xml:space="preserve">Artigo </w:t>
      </w:r>
      <w:r w:rsidR="00322815" w:rsidRPr="00554DF9">
        <w:rPr>
          <w:rFonts w:ascii="Calibri" w:hAnsi="Calibri" w:cs="Calibri"/>
          <w:sz w:val="21"/>
          <w:szCs w:val="21"/>
        </w:rPr>
        <w:t>2</w:t>
      </w:r>
      <w:r w:rsidR="00D44E0B">
        <w:rPr>
          <w:rFonts w:ascii="Calibri" w:hAnsi="Calibri" w:cs="Calibri"/>
          <w:sz w:val="21"/>
          <w:szCs w:val="21"/>
        </w:rPr>
        <w:t>2</w:t>
      </w:r>
      <w:r w:rsidRPr="00554DF9">
        <w:rPr>
          <w:rFonts w:ascii="Calibri" w:hAnsi="Calibri" w:cs="Calibri"/>
          <w:sz w:val="21"/>
          <w:szCs w:val="21"/>
        </w:rPr>
        <w:t xml:space="preserve">.º </w:t>
      </w:r>
    </w:p>
    <w:p w14:paraId="186F51FC" w14:textId="77777777" w:rsidR="0026416D" w:rsidRPr="00554DF9" w:rsidRDefault="0026416D" w:rsidP="00B80479">
      <w:pPr>
        <w:tabs>
          <w:tab w:val="left" w:pos="284"/>
        </w:tabs>
        <w:jc w:val="both"/>
        <w:rPr>
          <w:rFonts w:ascii="Calibri" w:hAnsi="Calibri" w:cs="Calibri"/>
          <w:b/>
          <w:sz w:val="21"/>
          <w:szCs w:val="21"/>
        </w:rPr>
      </w:pPr>
      <w:r w:rsidRPr="00554DF9">
        <w:rPr>
          <w:rFonts w:ascii="Calibri" w:hAnsi="Calibri" w:cs="Calibri"/>
          <w:b/>
          <w:sz w:val="21"/>
          <w:szCs w:val="21"/>
        </w:rPr>
        <w:t>Publicação</w:t>
      </w:r>
    </w:p>
    <w:p w14:paraId="01A8E779" w14:textId="1ABBF938" w:rsidR="0026416D" w:rsidRPr="00554DF9" w:rsidRDefault="00057837" w:rsidP="00B80479">
      <w:pPr>
        <w:tabs>
          <w:tab w:val="left" w:pos="284"/>
        </w:tabs>
        <w:jc w:val="both"/>
        <w:rPr>
          <w:rFonts w:ascii="Calibri" w:hAnsi="Calibri" w:cs="Calibri"/>
          <w:sz w:val="21"/>
          <w:szCs w:val="21"/>
        </w:rPr>
      </w:pPr>
      <w:r>
        <w:rPr>
          <w:rFonts w:ascii="Calibri" w:hAnsi="Calibri" w:cs="Calibri"/>
          <w:sz w:val="21"/>
          <w:szCs w:val="21"/>
        </w:rPr>
        <w:tab/>
      </w:r>
      <w:r w:rsidR="000D357E">
        <w:rPr>
          <w:rFonts w:ascii="Calibri" w:hAnsi="Calibri" w:cs="Calibri"/>
          <w:sz w:val="21"/>
          <w:szCs w:val="21"/>
        </w:rPr>
        <w:t>O presente r</w:t>
      </w:r>
      <w:r w:rsidR="0026416D" w:rsidRPr="00554DF9">
        <w:rPr>
          <w:rFonts w:ascii="Calibri" w:hAnsi="Calibri" w:cs="Calibri"/>
          <w:sz w:val="21"/>
          <w:szCs w:val="21"/>
        </w:rPr>
        <w:t xml:space="preserve">egulamento será objeto de publicação no </w:t>
      </w:r>
      <w:r w:rsidR="0026416D" w:rsidRPr="00443C7B">
        <w:rPr>
          <w:rFonts w:ascii="Calibri" w:hAnsi="Calibri" w:cs="Calibri"/>
          <w:i/>
          <w:sz w:val="21"/>
          <w:szCs w:val="21"/>
        </w:rPr>
        <w:t>Diário da República</w:t>
      </w:r>
      <w:r w:rsidR="0026416D" w:rsidRPr="00554DF9">
        <w:rPr>
          <w:rFonts w:ascii="Calibri" w:hAnsi="Calibri" w:cs="Calibri"/>
          <w:sz w:val="21"/>
          <w:szCs w:val="21"/>
        </w:rPr>
        <w:t xml:space="preserve">. </w:t>
      </w:r>
    </w:p>
    <w:p w14:paraId="2EABCE70" w14:textId="79364CAD" w:rsidR="002554A2" w:rsidRPr="00554DF9" w:rsidRDefault="002554A2" w:rsidP="00B80479">
      <w:pPr>
        <w:tabs>
          <w:tab w:val="left" w:pos="284"/>
        </w:tabs>
        <w:jc w:val="both"/>
        <w:rPr>
          <w:rFonts w:ascii="Calibri" w:hAnsi="Calibri" w:cs="Calibri"/>
          <w:sz w:val="21"/>
          <w:szCs w:val="21"/>
        </w:rPr>
      </w:pPr>
    </w:p>
    <w:p w14:paraId="3F4B1AD1" w14:textId="7E38E826" w:rsidR="002554A2" w:rsidRPr="00554DF9" w:rsidRDefault="002554A2" w:rsidP="00B80479">
      <w:pPr>
        <w:tabs>
          <w:tab w:val="left" w:pos="284"/>
        </w:tabs>
        <w:jc w:val="both"/>
        <w:rPr>
          <w:rFonts w:ascii="Calibri" w:hAnsi="Calibri" w:cs="Calibri"/>
          <w:sz w:val="21"/>
          <w:szCs w:val="21"/>
        </w:rPr>
      </w:pPr>
      <w:r w:rsidRPr="00554DF9">
        <w:rPr>
          <w:rFonts w:ascii="Calibri" w:hAnsi="Calibri" w:cs="Calibri"/>
          <w:sz w:val="21"/>
          <w:szCs w:val="21"/>
        </w:rPr>
        <w:t xml:space="preserve">Artigo </w:t>
      </w:r>
      <w:r w:rsidR="00322815" w:rsidRPr="00554DF9">
        <w:rPr>
          <w:rFonts w:ascii="Calibri" w:hAnsi="Calibri" w:cs="Calibri"/>
          <w:sz w:val="21"/>
          <w:szCs w:val="21"/>
        </w:rPr>
        <w:t>2</w:t>
      </w:r>
      <w:r w:rsidR="00D44E0B">
        <w:rPr>
          <w:rFonts w:ascii="Calibri" w:hAnsi="Calibri" w:cs="Calibri"/>
          <w:sz w:val="21"/>
          <w:szCs w:val="21"/>
        </w:rPr>
        <w:t>3</w:t>
      </w:r>
      <w:r w:rsidRPr="00554DF9">
        <w:rPr>
          <w:rFonts w:ascii="Calibri" w:hAnsi="Calibri" w:cs="Calibri"/>
          <w:sz w:val="21"/>
          <w:szCs w:val="21"/>
        </w:rPr>
        <w:t>.º</w:t>
      </w:r>
    </w:p>
    <w:p w14:paraId="3F50A8DB" w14:textId="77777777" w:rsidR="002554A2" w:rsidRPr="00554DF9" w:rsidRDefault="002554A2" w:rsidP="00B80479">
      <w:pPr>
        <w:tabs>
          <w:tab w:val="left" w:pos="284"/>
        </w:tabs>
        <w:jc w:val="both"/>
        <w:rPr>
          <w:rFonts w:ascii="Calibri" w:hAnsi="Calibri" w:cs="Calibri"/>
          <w:b/>
          <w:sz w:val="21"/>
          <w:szCs w:val="21"/>
        </w:rPr>
      </w:pPr>
      <w:r w:rsidRPr="00554DF9">
        <w:rPr>
          <w:rFonts w:ascii="Calibri" w:hAnsi="Calibri" w:cs="Calibri"/>
          <w:b/>
          <w:sz w:val="21"/>
          <w:szCs w:val="21"/>
        </w:rPr>
        <w:t>Entrada em vigor</w:t>
      </w:r>
    </w:p>
    <w:p w14:paraId="5EE0B6C1" w14:textId="63C8D5D2" w:rsidR="00CC19B1" w:rsidRPr="00B80479" w:rsidRDefault="00057837" w:rsidP="006D3CA4">
      <w:pPr>
        <w:tabs>
          <w:tab w:val="left" w:pos="284"/>
        </w:tabs>
        <w:jc w:val="both"/>
        <w:rPr>
          <w:rFonts w:ascii="Calibri" w:hAnsi="Calibri" w:cs="Calibri"/>
          <w:sz w:val="21"/>
          <w:szCs w:val="21"/>
        </w:rPr>
      </w:pPr>
      <w:r>
        <w:rPr>
          <w:rFonts w:ascii="Calibri" w:hAnsi="Calibri" w:cs="Calibri"/>
          <w:sz w:val="21"/>
          <w:szCs w:val="21"/>
        </w:rPr>
        <w:tab/>
      </w:r>
      <w:r w:rsidR="00443C7B" w:rsidRPr="008D7B53">
        <w:rPr>
          <w:rFonts w:ascii="Calibri" w:hAnsi="Calibri" w:cs="Calibri"/>
          <w:sz w:val="21"/>
          <w:szCs w:val="21"/>
        </w:rPr>
        <w:t xml:space="preserve">O presente regulamento entra em vigor </w:t>
      </w:r>
      <w:r w:rsidR="00443C7B">
        <w:rPr>
          <w:rFonts w:ascii="Calibri" w:hAnsi="Calibri" w:cs="Calibri"/>
          <w:sz w:val="21"/>
          <w:szCs w:val="21"/>
        </w:rPr>
        <w:t>com o início do ano letivo 2020/2021 no IPP</w:t>
      </w:r>
      <w:r w:rsidR="005F1F61" w:rsidRPr="00554DF9">
        <w:rPr>
          <w:rFonts w:ascii="Calibri" w:hAnsi="Calibri" w:cs="Calibri"/>
          <w:sz w:val="21"/>
          <w:szCs w:val="21"/>
        </w:rPr>
        <w:t>.</w:t>
      </w:r>
    </w:p>
    <w:sectPr w:rsidR="00CC19B1" w:rsidRPr="00B80479" w:rsidSect="00DC76A9">
      <w:headerReference w:type="even" r:id="rId8"/>
      <w:headerReference w:type="default" r:id="rId9"/>
      <w:footerReference w:type="default" r:id="rId10"/>
      <w:headerReference w:type="first" r:id="rId11"/>
      <w:pgSz w:w="11906" w:h="16838"/>
      <w:pgMar w:top="2377" w:right="1133" w:bottom="198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116C3" w14:textId="77777777" w:rsidR="00F659E9" w:rsidRDefault="00F659E9">
      <w:r>
        <w:separator/>
      </w:r>
    </w:p>
  </w:endnote>
  <w:endnote w:type="continuationSeparator" w:id="0">
    <w:p w14:paraId="13A4B80C" w14:textId="77777777" w:rsidR="00F659E9" w:rsidRDefault="00F659E9">
      <w:r>
        <w:continuationSeparator/>
      </w:r>
    </w:p>
  </w:endnote>
  <w:endnote w:type="continuationNotice" w:id="1">
    <w:p w14:paraId="66AB3C16" w14:textId="77777777" w:rsidR="00F659E9" w:rsidRDefault="00F65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0362" w14:textId="77777777" w:rsidR="00196619" w:rsidRPr="00F361A0" w:rsidRDefault="00196619">
    <w:pPr>
      <w:pStyle w:val="Rodap"/>
      <w:rPr>
        <w:rFonts w:ascii="Arial" w:hAnsi="Arial" w:cs="Arial"/>
        <w:sz w:val="12"/>
        <w:szCs w:val="12"/>
      </w:rPr>
    </w:pPr>
    <w:r>
      <w:rPr>
        <w:rFonts w:ascii="Arial" w:hAnsi="Arial" w:cs="Arial"/>
        <w:sz w:val="12"/>
        <w:szCs w:val="12"/>
      </w:rPr>
      <w:t xml:space="preserve">        </w:t>
    </w:r>
    <w:r w:rsidRPr="00F361A0">
      <w:rPr>
        <w:rFonts w:ascii="Arial" w:hAnsi="Arial" w:cs="Arial"/>
        <w:sz w:val="12"/>
        <w:szCs w:val="12"/>
      </w:rPr>
      <w:t>SC.GER.4-Rev.</w:t>
    </w:r>
    <w:r>
      <w:rPr>
        <w:rFonts w:ascii="Arial" w:hAnsi="Arial" w:cs="Arial"/>
        <w:sz w:val="12"/>
        <w:szCs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11C4" w14:textId="77777777" w:rsidR="00F659E9" w:rsidRDefault="00F659E9">
      <w:r>
        <w:separator/>
      </w:r>
    </w:p>
  </w:footnote>
  <w:footnote w:type="continuationSeparator" w:id="0">
    <w:p w14:paraId="00076DB5" w14:textId="77777777" w:rsidR="00F659E9" w:rsidRDefault="00F659E9">
      <w:r>
        <w:continuationSeparator/>
      </w:r>
    </w:p>
  </w:footnote>
  <w:footnote w:type="continuationNotice" w:id="1">
    <w:p w14:paraId="352750E0" w14:textId="77777777" w:rsidR="00F659E9" w:rsidRDefault="00F659E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854A" w14:textId="77777777" w:rsidR="00196619" w:rsidRDefault="00F659E9">
    <w:pPr>
      <w:pStyle w:val="Cabealho"/>
    </w:pPr>
    <w:r>
      <w:rPr>
        <w:noProof/>
      </w:rPr>
      <w:pict w14:anchorId="4334E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3.35pt;z-index:-251658752;mso-position-horizontal:center;mso-position-horizontal-relative:margin;mso-position-vertical:center;mso-position-vertical-relative:margin" o:allowincell="f">
          <v:imagedata r:id="rId1" o:title="folha_timbrada_esa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1A7C" w14:textId="77777777" w:rsidR="00196619" w:rsidRDefault="00196619">
    <w:pPr>
      <w:pStyle w:val="Cabealho"/>
    </w:pPr>
    <w:r>
      <w:rPr>
        <w:noProof/>
      </w:rPr>
      <w:drawing>
        <wp:anchor distT="0" distB="0" distL="114300" distR="114300" simplePos="0" relativeHeight="251658752" behindDoc="1" locked="0" layoutInCell="1" allowOverlap="1" wp14:anchorId="5F4D2D7C" wp14:editId="2ED6D393">
          <wp:simplePos x="0" y="0"/>
          <wp:positionH relativeFrom="column">
            <wp:posOffset>-1099185</wp:posOffset>
          </wp:positionH>
          <wp:positionV relativeFrom="paragraph">
            <wp:posOffset>-447675</wp:posOffset>
          </wp:positionV>
          <wp:extent cx="7577455" cy="10713720"/>
          <wp:effectExtent l="0" t="0" r="0" b="0"/>
          <wp:wrapNone/>
          <wp:docPr id="11" name="Imagem 11" descr="papel-timbrado-IP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timbrado-IP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6596" w14:textId="77777777" w:rsidR="00196619" w:rsidRDefault="00F659E9">
    <w:pPr>
      <w:pStyle w:val="Cabealho"/>
    </w:pPr>
    <w:r>
      <w:rPr>
        <w:noProof/>
      </w:rPr>
      <w:pict w14:anchorId="027F8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15pt;height:843.35pt;z-index:-251659776;mso-position-horizontal:center;mso-position-horizontal-relative:margin;mso-position-vertical:center;mso-position-vertical-relative:margin" o:allowincell="f">
          <v:imagedata r:id="rId1" o:title="folha_timbrada_esa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CD4"/>
    <w:multiLevelType w:val="hybridMultilevel"/>
    <w:tmpl w:val="4B5453EC"/>
    <w:lvl w:ilvl="0" w:tplc="0816000F">
      <w:start w:val="1"/>
      <w:numFmt w:val="decimal"/>
      <w:lvlText w:val="%1."/>
      <w:lvlJc w:val="left"/>
      <w:pPr>
        <w:ind w:left="720" w:hanging="360"/>
      </w:pPr>
    </w:lvl>
    <w:lvl w:ilvl="1" w:tplc="18EA2824">
      <w:start w:val="1"/>
      <w:numFmt w:val="lowerLetter"/>
      <w:lvlText w:val="%2)"/>
      <w:lvlJc w:val="left"/>
      <w:pPr>
        <w:ind w:left="502" w:hanging="360"/>
      </w:pPr>
      <w:rPr>
        <w:rFonts w:ascii="Calibri" w:eastAsia="Times New Roman" w:hAnsi="Calibri" w:cs="Calibr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6023234"/>
    <w:multiLevelType w:val="hybridMultilevel"/>
    <w:tmpl w:val="8ADEC770"/>
    <w:lvl w:ilvl="0" w:tplc="0816000F">
      <w:start w:val="1"/>
      <w:numFmt w:val="decimal"/>
      <w:lvlText w:val="%1."/>
      <w:lvlJc w:val="left"/>
      <w:pPr>
        <w:ind w:left="720" w:hanging="360"/>
      </w:pPr>
    </w:lvl>
    <w:lvl w:ilvl="1" w:tplc="88BC2904">
      <w:start w:val="1"/>
      <w:numFmt w:val="lowerLetter"/>
      <w:lvlText w:val="%2)"/>
      <w:lvlJc w:val="left"/>
      <w:pPr>
        <w:ind w:left="502" w:hanging="360"/>
      </w:pPr>
      <w:rPr>
        <w:rFonts w:ascii="Times New Roman" w:eastAsia="Times New Roman" w:hAnsi="Times New Roman" w:cs="Times New Roman"/>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DA401F5"/>
    <w:multiLevelType w:val="hybridMultilevel"/>
    <w:tmpl w:val="5FE8BFA8"/>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E4B011E"/>
    <w:multiLevelType w:val="multilevel"/>
    <w:tmpl w:val="D23038BE"/>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4" w15:restartNumberingAfterBreak="0">
    <w:nsid w:val="0E580702"/>
    <w:multiLevelType w:val="hybridMultilevel"/>
    <w:tmpl w:val="B224A298"/>
    <w:lvl w:ilvl="0" w:tplc="6A5CB5B0">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5" w15:restartNumberingAfterBreak="0">
    <w:nsid w:val="0EE2223D"/>
    <w:multiLevelType w:val="multilevel"/>
    <w:tmpl w:val="4CCA4BC4"/>
    <w:lvl w:ilvl="0">
      <w:start w:val="1"/>
      <w:numFmt w:val="lowerLetter"/>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0FCD63F3"/>
    <w:multiLevelType w:val="hybridMultilevel"/>
    <w:tmpl w:val="2084D21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1AF0FB1"/>
    <w:multiLevelType w:val="hybridMultilevel"/>
    <w:tmpl w:val="43F46F7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CC28FF"/>
    <w:multiLevelType w:val="hybridMultilevel"/>
    <w:tmpl w:val="7D709E6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77D1747"/>
    <w:multiLevelType w:val="hybridMultilevel"/>
    <w:tmpl w:val="4AA635B0"/>
    <w:lvl w:ilvl="0" w:tplc="025A9A26">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0" w15:restartNumberingAfterBreak="0">
    <w:nsid w:val="285D215A"/>
    <w:multiLevelType w:val="hybridMultilevel"/>
    <w:tmpl w:val="4702AFA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CB544CF"/>
    <w:multiLevelType w:val="hybridMultilevel"/>
    <w:tmpl w:val="9FD2D296"/>
    <w:lvl w:ilvl="0" w:tplc="08160017">
      <w:start w:val="1"/>
      <w:numFmt w:val="lowerLetter"/>
      <w:lvlText w:val="%1)"/>
      <w:lvlJc w:val="left"/>
      <w:pPr>
        <w:ind w:left="360" w:hanging="360"/>
      </w:pPr>
      <w:rPr>
        <w:rFonts w:eastAsia="Times New Roman"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2D4C7E5A"/>
    <w:multiLevelType w:val="hybridMultilevel"/>
    <w:tmpl w:val="5A0C0AE0"/>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13" w15:restartNumberingAfterBreak="0">
    <w:nsid w:val="2FA7649C"/>
    <w:multiLevelType w:val="hybridMultilevel"/>
    <w:tmpl w:val="F746D2FC"/>
    <w:lvl w:ilvl="0" w:tplc="DBB2B6A2">
      <w:start w:val="1"/>
      <w:numFmt w:val="decimal"/>
      <w:lvlText w:val="%1."/>
      <w:lvlJc w:val="left"/>
      <w:pPr>
        <w:ind w:left="720" w:hanging="360"/>
      </w:pPr>
      <w:rPr>
        <w:rFonts w:hint="default"/>
        <w:color w:val="000000"/>
      </w:rPr>
    </w:lvl>
    <w:lvl w:ilvl="1" w:tplc="1880275A" w:tentative="1">
      <w:start w:val="1"/>
      <w:numFmt w:val="lowerLetter"/>
      <w:lvlText w:val="%2."/>
      <w:lvlJc w:val="left"/>
      <w:pPr>
        <w:ind w:left="1440" w:hanging="360"/>
      </w:pPr>
    </w:lvl>
    <w:lvl w:ilvl="2" w:tplc="3432D786" w:tentative="1">
      <w:start w:val="1"/>
      <w:numFmt w:val="lowerRoman"/>
      <w:lvlText w:val="%3."/>
      <w:lvlJc w:val="right"/>
      <w:pPr>
        <w:ind w:left="2160" w:hanging="180"/>
      </w:pPr>
    </w:lvl>
    <w:lvl w:ilvl="3" w:tplc="E4F060AA" w:tentative="1">
      <w:start w:val="1"/>
      <w:numFmt w:val="decimal"/>
      <w:lvlText w:val="%4."/>
      <w:lvlJc w:val="left"/>
      <w:pPr>
        <w:ind w:left="2880" w:hanging="360"/>
      </w:pPr>
    </w:lvl>
    <w:lvl w:ilvl="4" w:tplc="E9724882" w:tentative="1">
      <w:start w:val="1"/>
      <w:numFmt w:val="lowerLetter"/>
      <w:lvlText w:val="%5."/>
      <w:lvlJc w:val="left"/>
      <w:pPr>
        <w:ind w:left="3600" w:hanging="360"/>
      </w:pPr>
    </w:lvl>
    <w:lvl w:ilvl="5" w:tplc="0AD262BE" w:tentative="1">
      <w:start w:val="1"/>
      <w:numFmt w:val="lowerRoman"/>
      <w:lvlText w:val="%6."/>
      <w:lvlJc w:val="right"/>
      <w:pPr>
        <w:ind w:left="4320" w:hanging="180"/>
      </w:pPr>
    </w:lvl>
    <w:lvl w:ilvl="6" w:tplc="842AD8D4" w:tentative="1">
      <w:start w:val="1"/>
      <w:numFmt w:val="decimal"/>
      <w:lvlText w:val="%7."/>
      <w:lvlJc w:val="left"/>
      <w:pPr>
        <w:ind w:left="5040" w:hanging="360"/>
      </w:pPr>
    </w:lvl>
    <w:lvl w:ilvl="7" w:tplc="E8606584" w:tentative="1">
      <w:start w:val="1"/>
      <w:numFmt w:val="lowerLetter"/>
      <w:lvlText w:val="%8."/>
      <w:lvlJc w:val="left"/>
      <w:pPr>
        <w:ind w:left="5760" w:hanging="360"/>
      </w:pPr>
    </w:lvl>
    <w:lvl w:ilvl="8" w:tplc="CF1CF212" w:tentative="1">
      <w:start w:val="1"/>
      <w:numFmt w:val="lowerRoman"/>
      <w:lvlText w:val="%9."/>
      <w:lvlJc w:val="right"/>
      <w:pPr>
        <w:ind w:left="6480" w:hanging="180"/>
      </w:pPr>
    </w:lvl>
  </w:abstractNum>
  <w:abstractNum w:abstractNumId="14" w15:restartNumberingAfterBreak="0">
    <w:nsid w:val="31791C41"/>
    <w:multiLevelType w:val="hybridMultilevel"/>
    <w:tmpl w:val="5B4C008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7690764"/>
    <w:multiLevelType w:val="multilevel"/>
    <w:tmpl w:val="251AE236"/>
    <w:lvl w:ilvl="0">
      <w:start w:val="1"/>
      <w:numFmt w:val="decimal"/>
      <w:lvlText w:val="%1."/>
      <w:lvlJc w:val="left"/>
      <w:pPr>
        <w:ind w:left="720" w:hanging="360"/>
      </w:pPr>
    </w:lvl>
    <w:lvl w:ilvl="1">
      <w:start w:val="1"/>
      <w:numFmt w:val="lowerLetter"/>
      <w:lvlText w:val="%2)"/>
      <w:lvlJc w:val="left"/>
      <w:pPr>
        <w:ind w:left="502" w:hanging="360"/>
      </w:pPr>
      <w:rPr>
        <w:rFonts w:ascii="Times New Roman" w:eastAsia="Times New Roman" w:hAnsi="Times New Roman"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C12950"/>
    <w:multiLevelType w:val="hybridMultilevel"/>
    <w:tmpl w:val="431E36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B5743E8"/>
    <w:multiLevelType w:val="hybridMultilevel"/>
    <w:tmpl w:val="22A45AEC"/>
    <w:lvl w:ilvl="0" w:tplc="B91AA024">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8" w15:restartNumberingAfterBreak="0">
    <w:nsid w:val="3B8A6B6C"/>
    <w:multiLevelType w:val="hybridMultilevel"/>
    <w:tmpl w:val="DC8803E4"/>
    <w:lvl w:ilvl="0" w:tplc="08160001">
      <w:start w:val="1"/>
      <w:numFmt w:val="bullet"/>
      <w:lvlText w:val=""/>
      <w:lvlJc w:val="left"/>
      <w:pPr>
        <w:ind w:left="1776" w:hanging="360"/>
      </w:pPr>
      <w:rPr>
        <w:rFonts w:ascii="Symbol" w:hAnsi="Symbol"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9" w15:restartNumberingAfterBreak="0">
    <w:nsid w:val="3E1C77BA"/>
    <w:multiLevelType w:val="hybridMultilevel"/>
    <w:tmpl w:val="69F4155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2416D13"/>
    <w:multiLevelType w:val="hybridMultilevel"/>
    <w:tmpl w:val="251AE236"/>
    <w:lvl w:ilvl="0" w:tplc="0816000F">
      <w:start w:val="1"/>
      <w:numFmt w:val="decimal"/>
      <w:lvlText w:val="%1."/>
      <w:lvlJc w:val="left"/>
      <w:pPr>
        <w:ind w:left="720" w:hanging="360"/>
      </w:pPr>
    </w:lvl>
    <w:lvl w:ilvl="1" w:tplc="CF14AB6A">
      <w:start w:val="1"/>
      <w:numFmt w:val="lowerLetter"/>
      <w:lvlText w:val="%2)"/>
      <w:lvlJc w:val="left"/>
      <w:pPr>
        <w:ind w:left="502" w:hanging="360"/>
      </w:pPr>
      <w:rPr>
        <w:rFonts w:ascii="Times New Roman" w:eastAsia="Times New Roman" w:hAnsi="Times New Roman" w:cs="Calibr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2E21CC2"/>
    <w:multiLevelType w:val="hybridMultilevel"/>
    <w:tmpl w:val="5A0C0AE0"/>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2" w15:restartNumberingAfterBreak="0">
    <w:nsid w:val="437B0ED3"/>
    <w:multiLevelType w:val="hybridMultilevel"/>
    <w:tmpl w:val="B74C5C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4A23FEB"/>
    <w:multiLevelType w:val="hybridMultilevel"/>
    <w:tmpl w:val="A6C8C650"/>
    <w:lvl w:ilvl="0" w:tplc="08160017">
      <w:start w:val="1"/>
      <w:numFmt w:val="lowerLetter"/>
      <w:lvlText w:val="%1)"/>
      <w:lvlJc w:val="left"/>
      <w:pPr>
        <w:ind w:left="1440" w:hanging="360"/>
      </w:pPr>
    </w:lvl>
    <w:lvl w:ilvl="1" w:tplc="08160019" w:tentative="1">
      <w:start w:val="1"/>
      <w:numFmt w:val="lowerLetter"/>
      <w:lvlText w:val="%2."/>
      <w:lvlJc w:val="left"/>
      <w:pPr>
        <w:ind w:left="1452" w:hanging="360"/>
      </w:pPr>
    </w:lvl>
    <w:lvl w:ilvl="2" w:tplc="0816001B" w:tentative="1">
      <w:start w:val="1"/>
      <w:numFmt w:val="lowerRoman"/>
      <w:lvlText w:val="%3."/>
      <w:lvlJc w:val="right"/>
      <w:pPr>
        <w:ind w:left="2172" w:hanging="180"/>
      </w:pPr>
    </w:lvl>
    <w:lvl w:ilvl="3" w:tplc="0816000F" w:tentative="1">
      <w:start w:val="1"/>
      <w:numFmt w:val="decimal"/>
      <w:lvlText w:val="%4."/>
      <w:lvlJc w:val="left"/>
      <w:pPr>
        <w:ind w:left="2892" w:hanging="360"/>
      </w:pPr>
    </w:lvl>
    <w:lvl w:ilvl="4" w:tplc="08160019" w:tentative="1">
      <w:start w:val="1"/>
      <w:numFmt w:val="lowerLetter"/>
      <w:lvlText w:val="%5."/>
      <w:lvlJc w:val="left"/>
      <w:pPr>
        <w:ind w:left="3612" w:hanging="360"/>
      </w:pPr>
    </w:lvl>
    <w:lvl w:ilvl="5" w:tplc="0816001B" w:tentative="1">
      <w:start w:val="1"/>
      <w:numFmt w:val="lowerRoman"/>
      <w:lvlText w:val="%6."/>
      <w:lvlJc w:val="right"/>
      <w:pPr>
        <w:ind w:left="4332" w:hanging="180"/>
      </w:pPr>
    </w:lvl>
    <w:lvl w:ilvl="6" w:tplc="0816000F" w:tentative="1">
      <w:start w:val="1"/>
      <w:numFmt w:val="decimal"/>
      <w:lvlText w:val="%7."/>
      <w:lvlJc w:val="left"/>
      <w:pPr>
        <w:ind w:left="5052" w:hanging="360"/>
      </w:pPr>
    </w:lvl>
    <w:lvl w:ilvl="7" w:tplc="08160019" w:tentative="1">
      <w:start w:val="1"/>
      <w:numFmt w:val="lowerLetter"/>
      <w:lvlText w:val="%8."/>
      <w:lvlJc w:val="left"/>
      <w:pPr>
        <w:ind w:left="5772" w:hanging="360"/>
      </w:pPr>
    </w:lvl>
    <w:lvl w:ilvl="8" w:tplc="0816001B" w:tentative="1">
      <w:start w:val="1"/>
      <w:numFmt w:val="lowerRoman"/>
      <w:lvlText w:val="%9."/>
      <w:lvlJc w:val="right"/>
      <w:pPr>
        <w:ind w:left="6492" w:hanging="180"/>
      </w:pPr>
    </w:lvl>
  </w:abstractNum>
  <w:abstractNum w:abstractNumId="24" w15:restartNumberingAfterBreak="0">
    <w:nsid w:val="46600410"/>
    <w:multiLevelType w:val="hybridMultilevel"/>
    <w:tmpl w:val="FB161394"/>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7055F8C"/>
    <w:multiLevelType w:val="multilevel"/>
    <w:tmpl w:val="FA8A29E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7B4165F"/>
    <w:multiLevelType w:val="hybridMultilevel"/>
    <w:tmpl w:val="D0747ADC"/>
    <w:lvl w:ilvl="0" w:tplc="0816000F">
      <w:start w:val="1"/>
      <w:numFmt w:val="decimal"/>
      <w:lvlText w:val="%1."/>
      <w:lvlJc w:val="left"/>
      <w:pPr>
        <w:ind w:left="720" w:hanging="360"/>
      </w:pPr>
      <w:rPr>
        <w:rFonts w:hint="default"/>
      </w:rPr>
    </w:lvl>
    <w:lvl w:ilvl="1" w:tplc="5106C892" w:tentative="1">
      <w:start w:val="1"/>
      <w:numFmt w:val="lowerLetter"/>
      <w:lvlText w:val="%2."/>
      <w:lvlJc w:val="left"/>
      <w:pPr>
        <w:ind w:left="1440" w:hanging="360"/>
      </w:pPr>
    </w:lvl>
    <w:lvl w:ilvl="2" w:tplc="0F105DB0" w:tentative="1">
      <w:start w:val="1"/>
      <w:numFmt w:val="lowerRoman"/>
      <w:lvlText w:val="%3."/>
      <w:lvlJc w:val="right"/>
      <w:pPr>
        <w:ind w:left="2160" w:hanging="180"/>
      </w:pPr>
    </w:lvl>
    <w:lvl w:ilvl="3" w:tplc="AE5691F2" w:tentative="1">
      <w:start w:val="1"/>
      <w:numFmt w:val="decimal"/>
      <w:lvlText w:val="%4."/>
      <w:lvlJc w:val="left"/>
      <w:pPr>
        <w:ind w:left="2880" w:hanging="360"/>
      </w:pPr>
    </w:lvl>
    <w:lvl w:ilvl="4" w:tplc="7E40BCCE" w:tentative="1">
      <w:start w:val="1"/>
      <w:numFmt w:val="lowerLetter"/>
      <w:lvlText w:val="%5."/>
      <w:lvlJc w:val="left"/>
      <w:pPr>
        <w:ind w:left="3600" w:hanging="360"/>
      </w:pPr>
    </w:lvl>
    <w:lvl w:ilvl="5" w:tplc="A1801D62" w:tentative="1">
      <w:start w:val="1"/>
      <w:numFmt w:val="lowerRoman"/>
      <w:lvlText w:val="%6."/>
      <w:lvlJc w:val="right"/>
      <w:pPr>
        <w:ind w:left="4320" w:hanging="180"/>
      </w:pPr>
    </w:lvl>
    <w:lvl w:ilvl="6" w:tplc="BCC67DD8" w:tentative="1">
      <w:start w:val="1"/>
      <w:numFmt w:val="decimal"/>
      <w:lvlText w:val="%7."/>
      <w:lvlJc w:val="left"/>
      <w:pPr>
        <w:ind w:left="5040" w:hanging="360"/>
      </w:pPr>
    </w:lvl>
    <w:lvl w:ilvl="7" w:tplc="4FBEC1B8" w:tentative="1">
      <w:start w:val="1"/>
      <w:numFmt w:val="lowerLetter"/>
      <w:lvlText w:val="%8."/>
      <w:lvlJc w:val="left"/>
      <w:pPr>
        <w:ind w:left="5760" w:hanging="360"/>
      </w:pPr>
    </w:lvl>
    <w:lvl w:ilvl="8" w:tplc="4B1AABC0" w:tentative="1">
      <w:start w:val="1"/>
      <w:numFmt w:val="lowerRoman"/>
      <w:lvlText w:val="%9."/>
      <w:lvlJc w:val="right"/>
      <w:pPr>
        <w:ind w:left="6480" w:hanging="180"/>
      </w:pPr>
    </w:lvl>
  </w:abstractNum>
  <w:abstractNum w:abstractNumId="27" w15:restartNumberingAfterBreak="0">
    <w:nsid w:val="490216F3"/>
    <w:multiLevelType w:val="hybridMultilevel"/>
    <w:tmpl w:val="0AD849C8"/>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8" w15:restartNumberingAfterBreak="0">
    <w:nsid w:val="493247F4"/>
    <w:multiLevelType w:val="hybridMultilevel"/>
    <w:tmpl w:val="54522D1A"/>
    <w:lvl w:ilvl="0" w:tplc="6262CBD8">
      <w:start w:val="1"/>
      <w:numFmt w:val="decimal"/>
      <w:lvlText w:val="%1."/>
      <w:lvlJc w:val="left"/>
      <w:pPr>
        <w:ind w:left="720" w:hanging="360"/>
      </w:pPr>
    </w:lvl>
    <w:lvl w:ilvl="1" w:tplc="D22A3BB8" w:tentative="1">
      <w:start w:val="1"/>
      <w:numFmt w:val="lowerLetter"/>
      <w:lvlText w:val="%2."/>
      <w:lvlJc w:val="left"/>
      <w:pPr>
        <w:ind w:left="1440" w:hanging="360"/>
      </w:pPr>
    </w:lvl>
    <w:lvl w:ilvl="2" w:tplc="7F74F3F8" w:tentative="1">
      <w:start w:val="1"/>
      <w:numFmt w:val="lowerRoman"/>
      <w:lvlText w:val="%3."/>
      <w:lvlJc w:val="right"/>
      <w:pPr>
        <w:ind w:left="2160" w:hanging="180"/>
      </w:pPr>
    </w:lvl>
    <w:lvl w:ilvl="3" w:tplc="3AFE8556" w:tentative="1">
      <w:start w:val="1"/>
      <w:numFmt w:val="decimal"/>
      <w:lvlText w:val="%4."/>
      <w:lvlJc w:val="left"/>
      <w:pPr>
        <w:ind w:left="2880" w:hanging="360"/>
      </w:pPr>
    </w:lvl>
    <w:lvl w:ilvl="4" w:tplc="98241E54" w:tentative="1">
      <w:start w:val="1"/>
      <w:numFmt w:val="lowerLetter"/>
      <w:lvlText w:val="%5."/>
      <w:lvlJc w:val="left"/>
      <w:pPr>
        <w:ind w:left="3600" w:hanging="360"/>
      </w:pPr>
    </w:lvl>
    <w:lvl w:ilvl="5" w:tplc="C6C62162" w:tentative="1">
      <w:start w:val="1"/>
      <w:numFmt w:val="lowerRoman"/>
      <w:lvlText w:val="%6."/>
      <w:lvlJc w:val="right"/>
      <w:pPr>
        <w:ind w:left="4320" w:hanging="180"/>
      </w:pPr>
    </w:lvl>
    <w:lvl w:ilvl="6" w:tplc="0FF4778C" w:tentative="1">
      <w:start w:val="1"/>
      <w:numFmt w:val="decimal"/>
      <w:lvlText w:val="%7."/>
      <w:lvlJc w:val="left"/>
      <w:pPr>
        <w:ind w:left="5040" w:hanging="360"/>
      </w:pPr>
    </w:lvl>
    <w:lvl w:ilvl="7" w:tplc="AFAAB53A" w:tentative="1">
      <w:start w:val="1"/>
      <w:numFmt w:val="lowerLetter"/>
      <w:lvlText w:val="%8."/>
      <w:lvlJc w:val="left"/>
      <w:pPr>
        <w:ind w:left="5760" w:hanging="360"/>
      </w:pPr>
    </w:lvl>
    <w:lvl w:ilvl="8" w:tplc="F0407B9E" w:tentative="1">
      <w:start w:val="1"/>
      <w:numFmt w:val="lowerRoman"/>
      <w:lvlText w:val="%9."/>
      <w:lvlJc w:val="right"/>
      <w:pPr>
        <w:ind w:left="6480" w:hanging="180"/>
      </w:pPr>
    </w:lvl>
  </w:abstractNum>
  <w:abstractNum w:abstractNumId="29" w15:restartNumberingAfterBreak="0">
    <w:nsid w:val="4A974981"/>
    <w:multiLevelType w:val="hybridMultilevel"/>
    <w:tmpl w:val="6902E0A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2356FA1"/>
    <w:multiLevelType w:val="hybridMultilevel"/>
    <w:tmpl w:val="5A0C0AE0"/>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31" w15:restartNumberingAfterBreak="0">
    <w:nsid w:val="5E0D6671"/>
    <w:multiLevelType w:val="hybridMultilevel"/>
    <w:tmpl w:val="0074B130"/>
    <w:lvl w:ilvl="0" w:tplc="0816000F">
      <w:start w:val="1"/>
      <w:numFmt w:val="decimal"/>
      <w:lvlText w:val="%1."/>
      <w:lvlJc w:val="left"/>
      <w:pPr>
        <w:ind w:left="644"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0BD0543"/>
    <w:multiLevelType w:val="hybridMultilevel"/>
    <w:tmpl w:val="FB548F98"/>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5">
      <w:start w:val="1"/>
      <w:numFmt w:val="upperLetter"/>
      <w:lvlText w:val="%3."/>
      <w:lvlJc w:val="left"/>
      <w:pPr>
        <w:ind w:left="4433"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39221AB"/>
    <w:multiLevelType w:val="hybridMultilevel"/>
    <w:tmpl w:val="747C5746"/>
    <w:lvl w:ilvl="0" w:tplc="102CEDBA">
      <w:start w:val="1"/>
      <w:numFmt w:val="decimal"/>
      <w:lvlText w:val="%1."/>
      <w:lvlJc w:val="left"/>
      <w:pPr>
        <w:ind w:left="720" w:hanging="360"/>
      </w:pPr>
      <w:rPr>
        <w:rFonts w:hint="default"/>
      </w:rPr>
    </w:lvl>
    <w:lvl w:ilvl="1" w:tplc="92462CD8" w:tentative="1">
      <w:start w:val="1"/>
      <w:numFmt w:val="lowerLetter"/>
      <w:lvlText w:val="%2."/>
      <w:lvlJc w:val="left"/>
      <w:pPr>
        <w:ind w:left="1440" w:hanging="360"/>
      </w:pPr>
    </w:lvl>
    <w:lvl w:ilvl="2" w:tplc="AEDA868E" w:tentative="1">
      <w:start w:val="1"/>
      <w:numFmt w:val="lowerRoman"/>
      <w:lvlText w:val="%3."/>
      <w:lvlJc w:val="right"/>
      <w:pPr>
        <w:ind w:left="2160" w:hanging="180"/>
      </w:pPr>
    </w:lvl>
    <w:lvl w:ilvl="3" w:tplc="8DAA2320" w:tentative="1">
      <w:start w:val="1"/>
      <w:numFmt w:val="decimal"/>
      <w:lvlText w:val="%4."/>
      <w:lvlJc w:val="left"/>
      <w:pPr>
        <w:ind w:left="2880" w:hanging="360"/>
      </w:pPr>
    </w:lvl>
    <w:lvl w:ilvl="4" w:tplc="DCC4E742" w:tentative="1">
      <w:start w:val="1"/>
      <w:numFmt w:val="lowerLetter"/>
      <w:lvlText w:val="%5."/>
      <w:lvlJc w:val="left"/>
      <w:pPr>
        <w:ind w:left="3600" w:hanging="360"/>
      </w:pPr>
    </w:lvl>
    <w:lvl w:ilvl="5" w:tplc="4C442AEA" w:tentative="1">
      <w:start w:val="1"/>
      <w:numFmt w:val="lowerRoman"/>
      <w:lvlText w:val="%6."/>
      <w:lvlJc w:val="right"/>
      <w:pPr>
        <w:ind w:left="4320" w:hanging="180"/>
      </w:pPr>
    </w:lvl>
    <w:lvl w:ilvl="6" w:tplc="BE288068" w:tentative="1">
      <w:start w:val="1"/>
      <w:numFmt w:val="decimal"/>
      <w:lvlText w:val="%7."/>
      <w:lvlJc w:val="left"/>
      <w:pPr>
        <w:ind w:left="5040" w:hanging="360"/>
      </w:pPr>
    </w:lvl>
    <w:lvl w:ilvl="7" w:tplc="91B2C3CA" w:tentative="1">
      <w:start w:val="1"/>
      <w:numFmt w:val="lowerLetter"/>
      <w:lvlText w:val="%8."/>
      <w:lvlJc w:val="left"/>
      <w:pPr>
        <w:ind w:left="5760" w:hanging="360"/>
      </w:pPr>
    </w:lvl>
    <w:lvl w:ilvl="8" w:tplc="A4D2BDBA" w:tentative="1">
      <w:start w:val="1"/>
      <w:numFmt w:val="lowerRoman"/>
      <w:lvlText w:val="%9."/>
      <w:lvlJc w:val="right"/>
      <w:pPr>
        <w:ind w:left="6480" w:hanging="180"/>
      </w:pPr>
    </w:lvl>
  </w:abstractNum>
  <w:abstractNum w:abstractNumId="34" w15:restartNumberingAfterBreak="0">
    <w:nsid w:val="661A3E16"/>
    <w:multiLevelType w:val="multilevel"/>
    <w:tmpl w:val="D23038B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5" w15:restartNumberingAfterBreak="0">
    <w:nsid w:val="6A656D2A"/>
    <w:multiLevelType w:val="hybridMultilevel"/>
    <w:tmpl w:val="14AECF96"/>
    <w:lvl w:ilvl="0" w:tplc="FBFA33F2">
      <w:start w:val="1"/>
      <w:numFmt w:val="decimal"/>
      <w:lvlText w:val="%1."/>
      <w:lvlJc w:val="left"/>
      <w:pPr>
        <w:ind w:left="720" w:hanging="360"/>
      </w:pPr>
      <w:rPr>
        <w:color w:val="auto"/>
      </w:rPr>
    </w:lvl>
    <w:lvl w:ilvl="1" w:tplc="261428F8" w:tentative="1">
      <w:start w:val="1"/>
      <w:numFmt w:val="lowerLetter"/>
      <w:lvlText w:val="%2."/>
      <w:lvlJc w:val="left"/>
      <w:pPr>
        <w:ind w:left="1440" w:hanging="360"/>
      </w:pPr>
    </w:lvl>
    <w:lvl w:ilvl="2" w:tplc="19B0F0C4" w:tentative="1">
      <w:start w:val="1"/>
      <w:numFmt w:val="lowerRoman"/>
      <w:lvlText w:val="%3."/>
      <w:lvlJc w:val="right"/>
      <w:pPr>
        <w:ind w:left="2160" w:hanging="180"/>
      </w:pPr>
    </w:lvl>
    <w:lvl w:ilvl="3" w:tplc="411E8744" w:tentative="1">
      <w:start w:val="1"/>
      <w:numFmt w:val="decimal"/>
      <w:lvlText w:val="%4."/>
      <w:lvlJc w:val="left"/>
      <w:pPr>
        <w:ind w:left="2880" w:hanging="360"/>
      </w:pPr>
    </w:lvl>
    <w:lvl w:ilvl="4" w:tplc="D8AE3182" w:tentative="1">
      <w:start w:val="1"/>
      <w:numFmt w:val="lowerLetter"/>
      <w:lvlText w:val="%5."/>
      <w:lvlJc w:val="left"/>
      <w:pPr>
        <w:ind w:left="3600" w:hanging="360"/>
      </w:pPr>
    </w:lvl>
    <w:lvl w:ilvl="5" w:tplc="BC489530" w:tentative="1">
      <w:start w:val="1"/>
      <w:numFmt w:val="lowerRoman"/>
      <w:lvlText w:val="%6."/>
      <w:lvlJc w:val="right"/>
      <w:pPr>
        <w:ind w:left="4320" w:hanging="180"/>
      </w:pPr>
    </w:lvl>
    <w:lvl w:ilvl="6" w:tplc="DB561844" w:tentative="1">
      <w:start w:val="1"/>
      <w:numFmt w:val="decimal"/>
      <w:lvlText w:val="%7."/>
      <w:lvlJc w:val="left"/>
      <w:pPr>
        <w:ind w:left="5040" w:hanging="360"/>
      </w:pPr>
    </w:lvl>
    <w:lvl w:ilvl="7" w:tplc="6B448B86" w:tentative="1">
      <w:start w:val="1"/>
      <w:numFmt w:val="lowerLetter"/>
      <w:lvlText w:val="%8."/>
      <w:lvlJc w:val="left"/>
      <w:pPr>
        <w:ind w:left="5760" w:hanging="360"/>
      </w:pPr>
    </w:lvl>
    <w:lvl w:ilvl="8" w:tplc="3B3008C0" w:tentative="1">
      <w:start w:val="1"/>
      <w:numFmt w:val="lowerRoman"/>
      <w:lvlText w:val="%9."/>
      <w:lvlJc w:val="right"/>
      <w:pPr>
        <w:ind w:left="6480" w:hanging="180"/>
      </w:pPr>
    </w:lvl>
  </w:abstractNum>
  <w:abstractNum w:abstractNumId="36" w15:restartNumberingAfterBreak="0">
    <w:nsid w:val="6A9F20D0"/>
    <w:multiLevelType w:val="hybridMultilevel"/>
    <w:tmpl w:val="E1425DD8"/>
    <w:lvl w:ilvl="0" w:tplc="4ECC5D96">
      <w:start w:val="1"/>
      <w:numFmt w:val="decimal"/>
      <w:lvlText w:val="%1."/>
      <w:lvlJc w:val="left"/>
      <w:pPr>
        <w:ind w:left="720" w:hanging="360"/>
      </w:pPr>
    </w:lvl>
    <w:lvl w:ilvl="1" w:tplc="9CB8EBBE" w:tentative="1">
      <w:start w:val="1"/>
      <w:numFmt w:val="lowerLetter"/>
      <w:lvlText w:val="%2."/>
      <w:lvlJc w:val="left"/>
      <w:pPr>
        <w:ind w:left="1440" w:hanging="360"/>
      </w:pPr>
    </w:lvl>
    <w:lvl w:ilvl="2" w:tplc="8076C928" w:tentative="1">
      <w:start w:val="1"/>
      <w:numFmt w:val="lowerRoman"/>
      <w:lvlText w:val="%3."/>
      <w:lvlJc w:val="right"/>
      <w:pPr>
        <w:ind w:left="2160" w:hanging="180"/>
      </w:pPr>
    </w:lvl>
    <w:lvl w:ilvl="3" w:tplc="7670095E" w:tentative="1">
      <w:start w:val="1"/>
      <w:numFmt w:val="decimal"/>
      <w:lvlText w:val="%4."/>
      <w:lvlJc w:val="left"/>
      <w:pPr>
        <w:ind w:left="2880" w:hanging="360"/>
      </w:pPr>
    </w:lvl>
    <w:lvl w:ilvl="4" w:tplc="A94C3B84" w:tentative="1">
      <w:start w:val="1"/>
      <w:numFmt w:val="lowerLetter"/>
      <w:lvlText w:val="%5."/>
      <w:lvlJc w:val="left"/>
      <w:pPr>
        <w:ind w:left="3600" w:hanging="360"/>
      </w:pPr>
    </w:lvl>
    <w:lvl w:ilvl="5" w:tplc="93E679B8" w:tentative="1">
      <w:start w:val="1"/>
      <w:numFmt w:val="lowerRoman"/>
      <w:lvlText w:val="%6."/>
      <w:lvlJc w:val="right"/>
      <w:pPr>
        <w:ind w:left="4320" w:hanging="180"/>
      </w:pPr>
    </w:lvl>
    <w:lvl w:ilvl="6" w:tplc="22E050CE" w:tentative="1">
      <w:start w:val="1"/>
      <w:numFmt w:val="decimal"/>
      <w:lvlText w:val="%7."/>
      <w:lvlJc w:val="left"/>
      <w:pPr>
        <w:ind w:left="5040" w:hanging="360"/>
      </w:pPr>
    </w:lvl>
    <w:lvl w:ilvl="7" w:tplc="61846E7C" w:tentative="1">
      <w:start w:val="1"/>
      <w:numFmt w:val="lowerLetter"/>
      <w:lvlText w:val="%8."/>
      <w:lvlJc w:val="left"/>
      <w:pPr>
        <w:ind w:left="5760" w:hanging="360"/>
      </w:pPr>
    </w:lvl>
    <w:lvl w:ilvl="8" w:tplc="1E38AA06" w:tentative="1">
      <w:start w:val="1"/>
      <w:numFmt w:val="lowerRoman"/>
      <w:lvlText w:val="%9."/>
      <w:lvlJc w:val="right"/>
      <w:pPr>
        <w:ind w:left="6480" w:hanging="180"/>
      </w:pPr>
    </w:lvl>
  </w:abstractNum>
  <w:abstractNum w:abstractNumId="37" w15:restartNumberingAfterBreak="0">
    <w:nsid w:val="6AA91092"/>
    <w:multiLevelType w:val="hybridMultilevel"/>
    <w:tmpl w:val="C9B830C0"/>
    <w:lvl w:ilvl="0" w:tplc="E4BCBF56">
      <w:start w:val="1"/>
      <w:numFmt w:val="decimal"/>
      <w:lvlText w:val="%1."/>
      <w:lvlJc w:val="left"/>
      <w:pPr>
        <w:ind w:left="1882" w:hanging="18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0EC5421"/>
    <w:multiLevelType w:val="hybridMultilevel"/>
    <w:tmpl w:val="0B9CC33E"/>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9" w15:restartNumberingAfterBreak="0">
    <w:nsid w:val="74D979E7"/>
    <w:multiLevelType w:val="multilevel"/>
    <w:tmpl w:val="D23038B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0" w15:restartNumberingAfterBreak="0">
    <w:nsid w:val="78D318D3"/>
    <w:multiLevelType w:val="hybridMultilevel"/>
    <w:tmpl w:val="FB548F98"/>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5">
      <w:start w:val="1"/>
      <w:numFmt w:val="upperLetter"/>
      <w:lvlText w:val="%3."/>
      <w:lvlJc w:val="lef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CB61AC6"/>
    <w:multiLevelType w:val="hybridMultilevel"/>
    <w:tmpl w:val="A6C8C650"/>
    <w:lvl w:ilvl="0" w:tplc="08160017">
      <w:start w:val="1"/>
      <w:numFmt w:val="lowerLetter"/>
      <w:lvlText w:val="%1)"/>
      <w:lvlJc w:val="left"/>
      <w:pPr>
        <w:ind w:left="1440" w:hanging="360"/>
      </w:pPr>
    </w:lvl>
    <w:lvl w:ilvl="1" w:tplc="08160019" w:tentative="1">
      <w:start w:val="1"/>
      <w:numFmt w:val="lowerLetter"/>
      <w:lvlText w:val="%2."/>
      <w:lvlJc w:val="left"/>
      <w:pPr>
        <w:ind w:left="1452" w:hanging="360"/>
      </w:pPr>
    </w:lvl>
    <w:lvl w:ilvl="2" w:tplc="0816001B" w:tentative="1">
      <w:start w:val="1"/>
      <w:numFmt w:val="lowerRoman"/>
      <w:lvlText w:val="%3."/>
      <w:lvlJc w:val="right"/>
      <w:pPr>
        <w:ind w:left="2172" w:hanging="180"/>
      </w:pPr>
    </w:lvl>
    <w:lvl w:ilvl="3" w:tplc="0816000F" w:tentative="1">
      <w:start w:val="1"/>
      <w:numFmt w:val="decimal"/>
      <w:lvlText w:val="%4."/>
      <w:lvlJc w:val="left"/>
      <w:pPr>
        <w:ind w:left="2892" w:hanging="360"/>
      </w:pPr>
    </w:lvl>
    <w:lvl w:ilvl="4" w:tplc="08160019" w:tentative="1">
      <w:start w:val="1"/>
      <w:numFmt w:val="lowerLetter"/>
      <w:lvlText w:val="%5."/>
      <w:lvlJc w:val="left"/>
      <w:pPr>
        <w:ind w:left="3612" w:hanging="360"/>
      </w:pPr>
    </w:lvl>
    <w:lvl w:ilvl="5" w:tplc="0816001B" w:tentative="1">
      <w:start w:val="1"/>
      <w:numFmt w:val="lowerRoman"/>
      <w:lvlText w:val="%6."/>
      <w:lvlJc w:val="right"/>
      <w:pPr>
        <w:ind w:left="4332" w:hanging="180"/>
      </w:pPr>
    </w:lvl>
    <w:lvl w:ilvl="6" w:tplc="0816000F" w:tentative="1">
      <w:start w:val="1"/>
      <w:numFmt w:val="decimal"/>
      <w:lvlText w:val="%7."/>
      <w:lvlJc w:val="left"/>
      <w:pPr>
        <w:ind w:left="5052" w:hanging="360"/>
      </w:pPr>
    </w:lvl>
    <w:lvl w:ilvl="7" w:tplc="08160019" w:tentative="1">
      <w:start w:val="1"/>
      <w:numFmt w:val="lowerLetter"/>
      <w:lvlText w:val="%8."/>
      <w:lvlJc w:val="left"/>
      <w:pPr>
        <w:ind w:left="5772" w:hanging="360"/>
      </w:pPr>
    </w:lvl>
    <w:lvl w:ilvl="8" w:tplc="0816001B" w:tentative="1">
      <w:start w:val="1"/>
      <w:numFmt w:val="lowerRoman"/>
      <w:lvlText w:val="%9."/>
      <w:lvlJc w:val="right"/>
      <w:pPr>
        <w:ind w:left="6492" w:hanging="180"/>
      </w:pPr>
    </w:lvl>
  </w:abstractNum>
  <w:abstractNum w:abstractNumId="42" w15:restartNumberingAfterBreak="0">
    <w:nsid w:val="7E8466D3"/>
    <w:multiLevelType w:val="hybridMultilevel"/>
    <w:tmpl w:val="747C5746"/>
    <w:lvl w:ilvl="0" w:tplc="102CEDBA">
      <w:start w:val="1"/>
      <w:numFmt w:val="decimal"/>
      <w:lvlText w:val="%1."/>
      <w:lvlJc w:val="left"/>
      <w:pPr>
        <w:ind w:left="720" w:hanging="360"/>
      </w:pPr>
      <w:rPr>
        <w:rFonts w:hint="default"/>
      </w:rPr>
    </w:lvl>
    <w:lvl w:ilvl="1" w:tplc="92462CD8" w:tentative="1">
      <w:start w:val="1"/>
      <w:numFmt w:val="lowerLetter"/>
      <w:lvlText w:val="%2."/>
      <w:lvlJc w:val="left"/>
      <w:pPr>
        <w:ind w:left="1440" w:hanging="360"/>
      </w:pPr>
    </w:lvl>
    <w:lvl w:ilvl="2" w:tplc="AEDA868E" w:tentative="1">
      <w:start w:val="1"/>
      <w:numFmt w:val="lowerRoman"/>
      <w:lvlText w:val="%3."/>
      <w:lvlJc w:val="right"/>
      <w:pPr>
        <w:ind w:left="2160" w:hanging="180"/>
      </w:pPr>
    </w:lvl>
    <w:lvl w:ilvl="3" w:tplc="8DAA2320" w:tentative="1">
      <w:start w:val="1"/>
      <w:numFmt w:val="decimal"/>
      <w:lvlText w:val="%4."/>
      <w:lvlJc w:val="left"/>
      <w:pPr>
        <w:ind w:left="2880" w:hanging="360"/>
      </w:pPr>
    </w:lvl>
    <w:lvl w:ilvl="4" w:tplc="DCC4E742" w:tentative="1">
      <w:start w:val="1"/>
      <w:numFmt w:val="lowerLetter"/>
      <w:lvlText w:val="%5."/>
      <w:lvlJc w:val="left"/>
      <w:pPr>
        <w:ind w:left="3600" w:hanging="360"/>
      </w:pPr>
    </w:lvl>
    <w:lvl w:ilvl="5" w:tplc="4C442AEA" w:tentative="1">
      <w:start w:val="1"/>
      <w:numFmt w:val="lowerRoman"/>
      <w:lvlText w:val="%6."/>
      <w:lvlJc w:val="right"/>
      <w:pPr>
        <w:ind w:left="4320" w:hanging="180"/>
      </w:pPr>
    </w:lvl>
    <w:lvl w:ilvl="6" w:tplc="BE288068" w:tentative="1">
      <w:start w:val="1"/>
      <w:numFmt w:val="decimal"/>
      <w:lvlText w:val="%7."/>
      <w:lvlJc w:val="left"/>
      <w:pPr>
        <w:ind w:left="5040" w:hanging="360"/>
      </w:pPr>
    </w:lvl>
    <w:lvl w:ilvl="7" w:tplc="91B2C3CA" w:tentative="1">
      <w:start w:val="1"/>
      <w:numFmt w:val="lowerLetter"/>
      <w:lvlText w:val="%8."/>
      <w:lvlJc w:val="left"/>
      <w:pPr>
        <w:ind w:left="5760" w:hanging="360"/>
      </w:pPr>
    </w:lvl>
    <w:lvl w:ilvl="8" w:tplc="A4D2BDBA" w:tentative="1">
      <w:start w:val="1"/>
      <w:numFmt w:val="lowerRoman"/>
      <w:lvlText w:val="%9."/>
      <w:lvlJc w:val="right"/>
      <w:pPr>
        <w:ind w:left="6480" w:hanging="18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14"/>
  </w:num>
  <w:num w:numId="6">
    <w:abstractNumId w:val="8"/>
  </w:num>
  <w:num w:numId="7">
    <w:abstractNumId w:val="6"/>
  </w:num>
  <w:num w:numId="8">
    <w:abstractNumId w:val="25"/>
  </w:num>
  <w:num w:numId="9">
    <w:abstractNumId w:val="0"/>
  </w:num>
  <w:num w:numId="10">
    <w:abstractNumId w:val="31"/>
  </w:num>
  <w:num w:numId="11">
    <w:abstractNumId w:val="17"/>
  </w:num>
  <w:num w:numId="12">
    <w:abstractNumId w:val="30"/>
  </w:num>
  <w:num w:numId="13">
    <w:abstractNumId w:val="18"/>
  </w:num>
  <w:num w:numId="14">
    <w:abstractNumId w:val="21"/>
  </w:num>
  <w:num w:numId="15">
    <w:abstractNumId w:val="12"/>
  </w:num>
  <w:num w:numId="16">
    <w:abstractNumId w:val="10"/>
  </w:num>
  <w:num w:numId="17">
    <w:abstractNumId w:val="23"/>
  </w:num>
  <w:num w:numId="18">
    <w:abstractNumId w:val="24"/>
  </w:num>
  <w:num w:numId="19">
    <w:abstractNumId w:val="40"/>
  </w:num>
  <w:num w:numId="20">
    <w:abstractNumId w:val="39"/>
  </w:num>
  <w:num w:numId="21">
    <w:abstractNumId w:val="34"/>
  </w:num>
  <w:num w:numId="22">
    <w:abstractNumId w:val="41"/>
  </w:num>
  <w:num w:numId="23">
    <w:abstractNumId w:val="32"/>
  </w:num>
  <w:num w:numId="24">
    <w:abstractNumId w:val="27"/>
  </w:num>
  <w:num w:numId="25">
    <w:abstractNumId w:val="3"/>
  </w:num>
  <w:num w:numId="26">
    <w:abstractNumId w:val="33"/>
  </w:num>
  <w:num w:numId="27">
    <w:abstractNumId w:val="22"/>
  </w:num>
  <w:num w:numId="28">
    <w:abstractNumId w:val="38"/>
  </w:num>
  <w:num w:numId="29">
    <w:abstractNumId w:val="26"/>
  </w:num>
  <w:num w:numId="30">
    <w:abstractNumId w:val="5"/>
  </w:num>
  <w:num w:numId="31">
    <w:abstractNumId w:val="13"/>
  </w:num>
  <w:num w:numId="32">
    <w:abstractNumId w:val="35"/>
  </w:num>
  <w:num w:numId="33">
    <w:abstractNumId w:val="37"/>
  </w:num>
  <w:num w:numId="34">
    <w:abstractNumId w:val="28"/>
  </w:num>
  <w:num w:numId="35">
    <w:abstractNumId w:val="29"/>
  </w:num>
  <w:num w:numId="36">
    <w:abstractNumId w:val="36"/>
  </w:num>
  <w:num w:numId="37">
    <w:abstractNumId w:val="9"/>
  </w:num>
  <w:num w:numId="38">
    <w:abstractNumId w:val="20"/>
  </w:num>
  <w:num w:numId="39">
    <w:abstractNumId w:val="15"/>
  </w:num>
  <w:num w:numId="40">
    <w:abstractNumId w:val="1"/>
  </w:num>
  <w:num w:numId="41">
    <w:abstractNumId w:val="42"/>
  </w:num>
  <w:num w:numId="42">
    <w:abstractNumId w:val="7"/>
  </w:num>
  <w:num w:numId="43">
    <w:abstractNumId w:val="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42"/>
    <w:rsid w:val="000022AE"/>
    <w:rsid w:val="00002EBD"/>
    <w:rsid w:val="000048D0"/>
    <w:rsid w:val="000060CA"/>
    <w:rsid w:val="00006386"/>
    <w:rsid w:val="00010031"/>
    <w:rsid w:val="0001031F"/>
    <w:rsid w:val="00011A28"/>
    <w:rsid w:val="00014413"/>
    <w:rsid w:val="00014419"/>
    <w:rsid w:val="000147DE"/>
    <w:rsid w:val="000222B7"/>
    <w:rsid w:val="00025445"/>
    <w:rsid w:val="00026375"/>
    <w:rsid w:val="00030B86"/>
    <w:rsid w:val="00031B15"/>
    <w:rsid w:val="00031CD1"/>
    <w:rsid w:val="00032BB1"/>
    <w:rsid w:val="00036063"/>
    <w:rsid w:val="00041DB2"/>
    <w:rsid w:val="000457C5"/>
    <w:rsid w:val="0004676B"/>
    <w:rsid w:val="00046BDE"/>
    <w:rsid w:val="000470F5"/>
    <w:rsid w:val="00047321"/>
    <w:rsid w:val="00047A41"/>
    <w:rsid w:val="00050A6F"/>
    <w:rsid w:val="000541DB"/>
    <w:rsid w:val="00057025"/>
    <w:rsid w:val="00057837"/>
    <w:rsid w:val="000632B5"/>
    <w:rsid w:val="00063454"/>
    <w:rsid w:val="0006367A"/>
    <w:rsid w:val="00063EA0"/>
    <w:rsid w:val="000647A7"/>
    <w:rsid w:val="00065268"/>
    <w:rsid w:val="0007012F"/>
    <w:rsid w:val="00070BE4"/>
    <w:rsid w:val="00072BD3"/>
    <w:rsid w:val="00075C72"/>
    <w:rsid w:val="0008285B"/>
    <w:rsid w:val="00083713"/>
    <w:rsid w:val="000840F3"/>
    <w:rsid w:val="00084968"/>
    <w:rsid w:val="00084FDE"/>
    <w:rsid w:val="0009087F"/>
    <w:rsid w:val="000926EB"/>
    <w:rsid w:val="000927A4"/>
    <w:rsid w:val="00095F20"/>
    <w:rsid w:val="00096422"/>
    <w:rsid w:val="00097DD2"/>
    <w:rsid w:val="00097DF2"/>
    <w:rsid w:val="000A2EBF"/>
    <w:rsid w:val="000A3CDE"/>
    <w:rsid w:val="000A4FDA"/>
    <w:rsid w:val="000B32D6"/>
    <w:rsid w:val="000B6297"/>
    <w:rsid w:val="000C1C28"/>
    <w:rsid w:val="000C5F0A"/>
    <w:rsid w:val="000D357E"/>
    <w:rsid w:val="000D3DA1"/>
    <w:rsid w:val="000D6119"/>
    <w:rsid w:val="000D7095"/>
    <w:rsid w:val="000E0FEC"/>
    <w:rsid w:val="000E27B8"/>
    <w:rsid w:val="000E2BEE"/>
    <w:rsid w:val="000E3657"/>
    <w:rsid w:val="000E4D67"/>
    <w:rsid w:val="000E5175"/>
    <w:rsid w:val="000E6CA7"/>
    <w:rsid w:val="000F05D2"/>
    <w:rsid w:val="000F2ABB"/>
    <w:rsid w:val="000F5DB8"/>
    <w:rsid w:val="00104315"/>
    <w:rsid w:val="00106094"/>
    <w:rsid w:val="00110E6F"/>
    <w:rsid w:val="00113BF6"/>
    <w:rsid w:val="00116CE4"/>
    <w:rsid w:val="001170ED"/>
    <w:rsid w:val="00117470"/>
    <w:rsid w:val="001201A6"/>
    <w:rsid w:val="00122EA7"/>
    <w:rsid w:val="00123A6D"/>
    <w:rsid w:val="001251DB"/>
    <w:rsid w:val="00125AF8"/>
    <w:rsid w:val="00125DA1"/>
    <w:rsid w:val="00126E51"/>
    <w:rsid w:val="00127C26"/>
    <w:rsid w:val="00131981"/>
    <w:rsid w:val="00132FE6"/>
    <w:rsid w:val="00133F6C"/>
    <w:rsid w:val="001357BB"/>
    <w:rsid w:val="00136B5D"/>
    <w:rsid w:val="00137451"/>
    <w:rsid w:val="00142C99"/>
    <w:rsid w:val="00144959"/>
    <w:rsid w:val="00144D31"/>
    <w:rsid w:val="00151966"/>
    <w:rsid w:val="00152047"/>
    <w:rsid w:val="00156658"/>
    <w:rsid w:val="00160917"/>
    <w:rsid w:val="00160FDF"/>
    <w:rsid w:val="0016238D"/>
    <w:rsid w:val="00162C43"/>
    <w:rsid w:val="00165D5F"/>
    <w:rsid w:val="00167007"/>
    <w:rsid w:val="001708CF"/>
    <w:rsid w:val="00170F4E"/>
    <w:rsid w:val="00170FB0"/>
    <w:rsid w:val="00172130"/>
    <w:rsid w:val="00173490"/>
    <w:rsid w:val="00174A19"/>
    <w:rsid w:val="001773A6"/>
    <w:rsid w:val="0018211B"/>
    <w:rsid w:val="00192FA6"/>
    <w:rsid w:val="00195A66"/>
    <w:rsid w:val="00195E54"/>
    <w:rsid w:val="00196619"/>
    <w:rsid w:val="00196ABB"/>
    <w:rsid w:val="001A066E"/>
    <w:rsid w:val="001A0CDB"/>
    <w:rsid w:val="001A2A8C"/>
    <w:rsid w:val="001A4133"/>
    <w:rsid w:val="001A5108"/>
    <w:rsid w:val="001A7ED6"/>
    <w:rsid w:val="001B073B"/>
    <w:rsid w:val="001B1199"/>
    <w:rsid w:val="001B3BF7"/>
    <w:rsid w:val="001B5487"/>
    <w:rsid w:val="001B5A6B"/>
    <w:rsid w:val="001B71C5"/>
    <w:rsid w:val="001C1A29"/>
    <w:rsid w:val="001C36E6"/>
    <w:rsid w:val="001C3F9A"/>
    <w:rsid w:val="001C47FE"/>
    <w:rsid w:val="001C4DFF"/>
    <w:rsid w:val="001C6679"/>
    <w:rsid w:val="001C69D5"/>
    <w:rsid w:val="001C6F87"/>
    <w:rsid w:val="001C7AAE"/>
    <w:rsid w:val="001D0A12"/>
    <w:rsid w:val="001D189F"/>
    <w:rsid w:val="001D1C6D"/>
    <w:rsid w:val="001D4420"/>
    <w:rsid w:val="001D4862"/>
    <w:rsid w:val="001D5543"/>
    <w:rsid w:val="001D7C6E"/>
    <w:rsid w:val="001E1612"/>
    <w:rsid w:val="001E37EF"/>
    <w:rsid w:val="001E582D"/>
    <w:rsid w:val="001E706F"/>
    <w:rsid w:val="001F3921"/>
    <w:rsid w:val="002008EF"/>
    <w:rsid w:val="0020191B"/>
    <w:rsid w:val="0020256D"/>
    <w:rsid w:val="002040A2"/>
    <w:rsid w:val="002043CF"/>
    <w:rsid w:val="0020592C"/>
    <w:rsid w:val="00211D0C"/>
    <w:rsid w:val="002152A8"/>
    <w:rsid w:val="00222A0C"/>
    <w:rsid w:val="00223E83"/>
    <w:rsid w:val="0022408A"/>
    <w:rsid w:val="00225771"/>
    <w:rsid w:val="00225A2F"/>
    <w:rsid w:val="002331CF"/>
    <w:rsid w:val="0023698E"/>
    <w:rsid w:val="00237C1B"/>
    <w:rsid w:val="00241CD9"/>
    <w:rsid w:val="002449A2"/>
    <w:rsid w:val="00246715"/>
    <w:rsid w:val="0025368B"/>
    <w:rsid w:val="0025408C"/>
    <w:rsid w:val="002554A2"/>
    <w:rsid w:val="002612A9"/>
    <w:rsid w:val="00261939"/>
    <w:rsid w:val="00263C51"/>
    <w:rsid w:val="0026416D"/>
    <w:rsid w:val="00264ED5"/>
    <w:rsid w:val="0026590D"/>
    <w:rsid w:val="00266197"/>
    <w:rsid w:val="002701CA"/>
    <w:rsid w:val="00271279"/>
    <w:rsid w:val="00271A24"/>
    <w:rsid w:val="00271AAB"/>
    <w:rsid w:val="002729BD"/>
    <w:rsid w:val="00272E27"/>
    <w:rsid w:val="002747E7"/>
    <w:rsid w:val="002759A8"/>
    <w:rsid w:val="002774EB"/>
    <w:rsid w:val="00280C6D"/>
    <w:rsid w:val="00282FF4"/>
    <w:rsid w:val="0029032B"/>
    <w:rsid w:val="00293114"/>
    <w:rsid w:val="00296D70"/>
    <w:rsid w:val="00297C68"/>
    <w:rsid w:val="002A1080"/>
    <w:rsid w:val="002A11BC"/>
    <w:rsid w:val="002A1953"/>
    <w:rsid w:val="002A1D96"/>
    <w:rsid w:val="002A208E"/>
    <w:rsid w:val="002B2A19"/>
    <w:rsid w:val="002B45B4"/>
    <w:rsid w:val="002B4E55"/>
    <w:rsid w:val="002B7B9F"/>
    <w:rsid w:val="002C2305"/>
    <w:rsid w:val="002C33CE"/>
    <w:rsid w:val="002C3E8B"/>
    <w:rsid w:val="002D1925"/>
    <w:rsid w:val="002D402D"/>
    <w:rsid w:val="002E08B1"/>
    <w:rsid w:val="002E314B"/>
    <w:rsid w:val="002E395A"/>
    <w:rsid w:val="002E6900"/>
    <w:rsid w:val="002E7F66"/>
    <w:rsid w:val="002F1900"/>
    <w:rsid w:val="002F3A51"/>
    <w:rsid w:val="002F69E0"/>
    <w:rsid w:val="002F6D69"/>
    <w:rsid w:val="003008BA"/>
    <w:rsid w:val="00302DDC"/>
    <w:rsid w:val="003037E2"/>
    <w:rsid w:val="003046FB"/>
    <w:rsid w:val="00305177"/>
    <w:rsid w:val="00307928"/>
    <w:rsid w:val="003107D7"/>
    <w:rsid w:val="00310FD4"/>
    <w:rsid w:val="00312DC9"/>
    <w:rsid w:val="0031713A"/>
    <w:rsid w:val="003206BD"/>
    <w:rsid w:val="00320C03"/>
    <w:rsid w:val="00322815"/>
    <w:rsid w:val="00323AF1"/>
    <w:rsid w:val="0032706C"/>
    <w:rsid w:val="003277F7"/>
    <w:rsid w:val="00327890"/>
    <w:rsid w:val="00331A79"/>
    <w:rsid w:val="00331D74"/>
    <w:rsid w:val="0033268F"/>
    <w:rsid w:val="00337B04"/>
    <w:rsid w:val="00340699"/>
    <w:rsid w:val="0034535B"/>
    <w:rsid w:val="00345472"/>
    <w:rsid w:val="0035069E"/>
    <w:rsid w:val="00351500"/>
    <w:rsid w:val="00351D40"/>
    <w:rsid w:val="003525A1"/>
    <w:rsid w:val="00356ECD"/>
    <w:rsid w:val="00357048"/>
    <w:rsid w:val="0036069B"/>
    <w:rsid w:val="00360C21"/>
    <w:rsid w:val="00361547"/>
    <w:rsid w:val="0036322B"/>
    <w:rsid w:val="00364976"/>
    <w:rsid w:val="0036561C"/>
    <w:rsid w:val="0036795C"/>
    <w:rsid w:val="00370742"/>
    <w:rsid w:val="00371778"/>
    <w:rsid w:val="003726C9"/>
    <w:rsid w:val="00374782"/>
    <w:rsid w:val="00374FBF"/>
    <w:rsid w:val="0037509A"/>
    <w:rsid w:val="003822A6"/>
    <w:rsid w:val="003841CF"/>
    <w:rsid w:val="003859A6"/>
    <w:rsid w:val="0038633C"/>
    <w:rsid w:val="003922DC"/>
    <w:rsid w:val="00394023"/>
    <w:rsid w:val="003A19C8"/>
    <w:rsid w:val="003A3883"/>
    <w:rsid w:val="003A395D"/>
    <w:rsid w:val="003A4B26"/>
    <w:rsid w:val="003A4D03"/>
    <w:rsid w:val="003A7831"/>
    <w:rsid w:val="003A78E5"/>
    <w:rsid w:val="003B0A87"/>
    <w:rsid w:val="003B24A1"/>
    <w:rsid w:val="003B3003"/>
    <w:rsid w:val="003B417B"/>
    <w:rsid w:val="003B44BA"/>
    <w:rsid w:val="003B71E7"/>
    <w:rsid w:val="003C1662"/>
    <w:rsid w:val="003D129D"/>
    <w:rsid w:val="003D12C2"/>
    <w:rsid w:val="003D1402"/>
    <w:rsid w:val="003D1641"/>
    <w:rsid w:val="003D66C3"/>
    <w:rsid w:val="003E0BB6"/>
    <w:rsid w:val="003E477A"/>
    <w:rsid w:val="003E4AD3"/>
    <w:rsid w:val="003E5060"/>
    <w:rsid w:val="003F0D11"/>
    <w:rsid w:val="003F1665"/>
    <w:rsid w:val="003F3348"/>
    <w:rsid w:val="003F4AAC"/>
    <w:rsid w:val="003F4C42"/>
    <w:rsid w:val="00400327"/>
    <w:rsid w:val="00401EEB"/>
    <w:rsid w:val="00404AFD"/>
    <w:rsid w:val="00406AA6"/>
    <w:rsid w:val="00410DBE"/>
    <w:rsid w:val="00410E4B"/>
    <w:rsid w:val="00411D9B"/>
    <w:rsid w:val="00413C01"/>
    <w:rsid w:val="00414663"/>
    <w:rsid w:val="00415229"/>
    <w:rsid w:val="004207DD"/>
    <w:rsid w:val="00420B8A"/>
    <w:rsid w:val="00422F7F"/>
    <w:rsid w:val="004237DC"/>
    <w:rsid w:val="00424D86"/>
    <w:rsid w:val="004253EC"/>
    <w:rsid w:val="00427AA1"/>
    <w:rsid w:val="00430AE0"/>
    <w:rsid w:val="00431ED7"/>
    <w:rsid w:val="00432486"/>
    <w:rsid w:val="004367B5"/>
    <w:rsid w:val="004379E3"/>
    <w:rsid w:val="00437D27"/>
    <w:rsid w:val="004409A0"/>
    <w:rsid w:val="00441426"/>
    <w:rsid w:val="00443C7B"/>
    <w:rsid w:val="00446038"/>
    <w:rsid w:val="00447434"/>
    <w:rsid w:val="0044745E"/>
    <w:rsid w:val="00447AA8"/>
    <w:rsid w:val="00453BC4"/>
    <w:rsid w:val="00455CD2"/>
    <w:rsid w:val="00460554"/>
    <w:rsid w:val="00461A11"/>
    <w:rsid w:val="004645B7"/>
    <w:rsid w:val="00467CC8"/>
    <w:rsid w:val="00472B35"/>
    <w:rsid w:val="004738F9"/>
    <w:rsid w:val="00474C66"/>
    <w:rsid w:val="004772D0"/>
    <w:rsid w:val="00480A63"/>
    <w:rsid w:val="00483085"/>
    <w:rsid w:val="0048635B"/>
    <w:rsid w:val="00486D52"/>
    <w:rsid w:val="004905D6"/>
    <w:rsid w:val="00490BB5"/>
    <w:rsid w:val="0049425B"/>
    <w:rsid w:val="00494AFB"/>
    <w:rsid w:val="00496BFD"/>
    <w:rsid w:val="004A0603"/>
    <w:rsid w:val="004A2048"/>
    <w:rsid w:val="004A5A54"/>
    <w:rsid w:val="004A6712"/>
    <w:rsid w:val="004B1AF9"/>
    <w:rsid w:val="004B1B34"/>
    <w:rsid w:val="004B2267"/>
    <w:rsid w:val="004B2573"/>
    <w:rsid w:val="004B2D0A"/>
    <w:rsid w:val="004B768A"/>
    <w:rsid w:val="004C088E"/>
    <w:rsid w:val="004C097E"/>
    <w:rsid w:val="004C09AE"/>
    <w:rsid w:val="004C0F4E"/>
    <w:rsid w:val="004C1029"/>
    <w:rsid w:val="004C3DB1"/>
    <w:rsid w:val="004C400B"/>
    <w:rsid w:val="004C59B4"/>
    <w:rsid w:val="004C6E00"/>
    <w:rsid w:val="004D01D4"/>
    <w:rsid w:val="004D09F5"/>
    <w:rsid w:val="004D1CDB"/>
    <w:rsid w:val="004D35A1"/>
    <w:rsid w:val="004D5A5E"/>
    <w:rsid w:val="004D78BE"/>
    <w:rsid w:val="004D7F26"/>
    <w:rsid w:val="004E1F76"/>
    <w:rsid w:val="004E327F"/>
    <w:rsid w:val="004E3B37"/>
    <w:rsid w:val="004E7CFD"/>
    <w:rsid w:val="004F518C"/>
    <w:rsid w:val="0050133D"/>
    <w:rsid w:val="00501FBA"/>
    <w:rsid w:val="00507BCA"/>
    <w:rsid w:val="005127A4"/>
    <w:rsid w:val="005132DD"/>
    <w:rsid w:val="00513C40"/>
    <w:rsid w:val="0051555D"/>
    <w:rsid w:val="00517500"/>
    <w:rsid w:val="0052328B"/>
    <w:rsid w:val="00524120"/>
    <w:rsid w:val="00524B3E"/>
    <w:rsid w:val="00530873"/>
    <w:rsid w:val="00532068"/>
    <w:rsid w:val="00532379"/>
    <w:rsid w:val="005324D1"/>
    <w:rsid w:val="005364C3"/>
    <w:rsid w:val="00537A37"/>
    <w:rsid w:val="00541E53"/>
    <w:rsid w:val="00542CC4"/>
    <w:rsid w:val="005433FE"/>
    <w:rsid w:val="00543691"/>
    <w:rsid w:val="00543D32"/>
    <w:rsid w:val="00545203"/>
    <w:rsid w:val="00551598"/>
    <w:rsid w:val="00554DF9"/>
    <w:rsid w:val="005561AA"/>
    <w:rsid w:val="0055623D"/>
    <w:rsid w:val="00561470"/>
    <w:rsid w:val="005630CA"/>
    <w:rsid w:val="0056542D"/>
    <w:rsid w:val="00565836"/>
    <w:rsid w:val="005674C2"/>
    <w:rsid w:val="00567948"/>
    <w:rsid w:val="00571D30"/>
    <w:rsid w:val="00573189"/>
    <w:rsid w:val="0057682B"/>
    <w:rsid w:val="00577A84"/>
    <w:rsid w:val="00577BE5"/>
    <w:rsid w:val="00581D79"/>
    <w:rsid w:val="00583AB9"/>
    <w:rsid w:val="00583CC2"/>
    <w:rsid w:val="005844E3"/>
    <w:rsid w:val="005850E6"/>
    <w:rsid w:val="00586446"/>
    <w:rsid w:val="00592ED6"/>
    <w:rsid w:val="0059474E"/>
    <w:rsid w:val="0059739D"/>
    <w:rsid w:val="00597713"/>
    <w:rsid w:val="00597BF3"/>
    <w:rsid w:val="005A1A58"/>
    <w:rsid w:val="005A23A0"/>
    <w:rsid w:val="005A2873"/>
    <w:rsid w:val="005A3A1A"/>
    <w:rsid w:val="005A4370"/>
    <w:rsid w:val="005A5BB3"/>
    <w:rsid w:val="005A73FC"/>
    <w:rsid w:val="005B12D3"/>
    <w:rsid w:val="005B206E"/>
    <w:rsid w:val="005B2153"/>
    <w:rsid w:val="005B2CFA"/>
    <w:rsid w:val="005C0A96"/>
    <w:rsid w:val="005C410C"/>
    <w:rsid w:val="005C5751"/>
    <w:rsid w:val="005C64E6"/>
    <w:rsid w:val="005C725E"/>
    <w:rsid w:val="005C7942"/>
    <w:rsid w:val="005D3B49"/>
    <w:rsid w:val="005D4301"/>
    <w:rsid w:val="005D45B5"/>
    <w:rsid w:val="005D4668"/>
    <w:rsid w:val="005D5ED4"/>
    <w:rsid w:val="005D608E"/>
    <w:rsid w:val="005D7A41"/>
    <w:rsid w:val="005E429D"/>
    <w:rsid w:val="005E5371"/>
    <w:rsid w:val="005E6A68"/>
    <w:rsid w:val="005F1F61"/>
    <w:rsid w:val="005F20C2"/>
    <w:rsid w:val="005F3019"/>
    <w:rsid w:val="005F36F6"/>
    <w:rsid w:val="005F6826"/>
    <w:rsid w:val="005F7453"/>
    <w:rsid w:val="005F7525"/>
    <w:rsid w:val="005F7599"/>
    <w:rsid w:val="0060072E"/>
    <w:rsid w:val="00601D99"/>
    <w:rsid w:val="006052DB"/>
    <w:rsid w:val="0060589C"/>
    <w:rsid w:val="0060615C"/>
    <w:rsid w:val="00611A54"/>
    <w:rsid w:val="00613268"/>
    <w:rsid w:val="006143BA"/>
    <w:rsid w:val="00615567"/>
    <w:rsid w:val="006157A4"/>
    <w:rsid w:val="006164E4"/>
    <w:rsid w:val="00617C14"/>
    <w:rsid w:val="006209DB"/>
    <w:rsid w:val="00620AED"/>
    <w:rsid w:val="00623941"/>
    <w:rsid w:val="006239B8"/>
    <w:rsid w:val="00624C8E"/>
    <w:rsid w:val="00626C52"/>
    <w:rsid w:val="00627773"/>
    <w:rsid w:val="006307C9"/>
    <w:rsid w:val="00631B8D"/>
    <w:rsid w:val="00633F17"/>
    <w:rsid w:val="00634D34"/>
    <w:rsid w:val="006350F0"/>
    <w:rsid w:val="00636E5C"/>
    <w:rsid w:val="00647DAF"/>
    <w:rsid w:val="0065272B"/>
    <w:rsid w:val="0065306F"/>
    <w:rsid w:val="0065432A"/>
    <w:rsid w:val="00655226"/>
    <w:rsid w:val="0065527A"/>
    <w:rsid w:val="00661653"/>
    <w:rsid w:val="00664455"/>
    <w:rsid w:val="006659E8"/>
    <w:rsid w:val="00667E8F"/>
    <w:rsid w:val="006700C8"/>
    <w:rsid w:val="00670592"/>
    <w:rsid w:val="00671488"/>
    <w:rsid w:val="00674579"/>
    <w:rsid w:val="00677CF0"/>
    <w:rsid w:val="00680984"/>
    <w:rsid w:val="00681C16"/>
    <w:rsid w:val="00682ACC"/>
    <w:rsid w:val="006840B6"/>
    <w:rsid w:val="006844A6"/>
    <w:rsid w:val="00690DE2"/>
    <w:rsid w:val="006936BB"/>
    <w:rsid w:val="00694997"/>
    <w:rsid w:val="006A035D"/>
    <w:rsid w:val="006A0C10"/>
    <w:rsid w:val="006A2354"/>
    <w:rsid w:val="006A23B2"/>
    <w:rsid w:val="006A6A6E"/>
    <w:rsid w:val="006A6CE7"/>
    <w:rsid w:val="006B056E"/>
    <w:rsid w:val="006B2313"/>
    <w:rsid w:val="006B2B7E"/>
    <w:rsid w:val="006B2DB0"/>
    <w:rsid w:val="006B6A26"/>
    <w:rsid w:val="006B7059"/>
    <w:rsid w:val="006C0228"/>
    <w:rsid w:val="006C17C0"/>
    <w:rsid w:val="006C4F02"/>
    <w:rsid w:val="006C634C"/>
    <w:rsid w:val="006C65F7"/>
    <w:rsid w:val="006C6B6B"/>
    <w:rsid w:val="006C75D7"/>
    <w:rsid w:val="006D399D"/>
    <w:rsid w:val="006D3CA4"/>
    <w:rsid w:val="006D4A8A"/>
    <w:rsid w:val="006D4B74"/>
    <w:rsid w:val="006D5FB8"/>
    <w:rsid w:val="006D7498"/>
    <w:rsid w:val="006E24EB"/>
    <w:rsid w:val="006E5B3F"/>
    <w:rsid w:val="006E61C3"/>
    <w:rsid w:val="006E668F"/>
    <w:rsid w:val="006E6D54"/>
    <w:rsid w:val="006F04A0"/>
    <w:rsid w:val="006F1025"/>
    <w:rsid w:val="006F1DD5"/>
    <w:rsid w:val="006F34D9"/>
    <w:rsid w:val="006F5628"/>
    <w:rsid w:val="006F5C87"/>
    <w:rsid w:val="006F7A6C"/>
    <w:rsid w:val="00702836"/>
    <w:rsid w:val="00704EA9"/>
    <w:rsid w:val="00705746"/>
    <w:rsid w:val="00706436"/>
    <w:rsid w:val="00706EF9"/>
    <w:rsid w:val="00706F2A"/>
    <w:rsid w:val="00707217"/>
    <w:rsid w:val="007077FE"/>
    <w:rsid w:val="00711FDA"/>
    <w:rsid w:val="00712AA2"/>
    <w:rsid w:val="0071459C"/>
    <w:rsid w:val="00715A79"/>
    <w:rsid w:val="00716DBC"/>
    <w:rsid w:val="00717D50"/>
    <w:rsid w:val="00721CEA"/>
    <w:rsid w:val="00722319"/>
    <w:rsid w:val="007268C4"/>
    <w:rsid w:val="0072695C"/>
    <w:rsid w:val="00726F76"/>
    <w:rsid w:val="007276FD"/>
    <w:rsid w:val="007321FC"/>
    <w:rsid w:val="0073275F"/>
    <w:rsid w:val="0073622E"/>
    <w:rsid w:val="0073680F"/>
    <w:rsid w:val="00741BBD"/>
    <w:rsid w:val="00746C09"/>
    <w:rsid w:val="00751FF8"/>
    <w:rsid w:val="00754E17"/>
    <w:rsid w:val="00756B38"/>
    <w:rsid w:val="007577E2"/>
    <w:rsid w:val="00761355"/>
    <w:rsid w:val="00762790"/>
    <w:rsid w:val="00762CE2"/>
    <w:rsid w:val="00762D76"/>
    <w:rsid w:val="00763CE2"/>
    <w:rsid w:val="00764BE3"/>
    <w:rsid w:val="00765ACE"/>
    <w:rsid w:val="00766F7A"/>
    <w:rsid w:val="0077216C"/>
    <w:rsid w:val="0077298A"/>
    <w:rsid w:val="00773BEE"/>
    <w:rsid w:val="0077425F"/>
    <w:rsid w:val="007747AC"/>
    <w:rsid w:val="00780ABB"/>
    <w:rsid w:val="00785ABB"/>
    <w:rsid w:val="00787331"/>
    <w:rsid w:val="0079053B"/>
    <w:rsid w:val="0079153C"/>
    <w:rsid w:val="00795292"/>
    <w:rsid w:val="0079545D"/>
    <w:rsid w:val="007A1444"/>
    <w:rsid w:val="007A34FE"/>
    <w:rsid w:val="007A3846"/>
    <w:rsid w:val="007A40DC"/>
    <w:rsid w:val="007A636F"/>
    <w:rsid w:val="007B0431"/>
    <w:rsid w:val="007B7D4F"/>
    <w:rsid w:val="007C024C"/>
    <w:rsid w:val="007C098F"/>
    <w:rsid w:val="007C24A6"/>
    <w:rsid w:val="007C3AB8"/>
    <w:rsid w:val="007C4BA0"/>
    <w:rsid w:val="007C5FC6"/>
    <w:rsid w:val="007D017C"/>
    <w:rsid w:val="007D09F2"/>
    <w:rsid w:val="007D614D"/>
    <w:rsid w:val="007D62C8"/>
    <w:rsid w:val="007E0D72"/>
    <w:rsid w:val="007E230A"/>
    <w:rsid w:val="007E282A"/>
    <w:rsid w:val="007E4239"/>
    <w:rsid w:val="007E5DE9"/>
    <w:rsid w:val="007F0769"/>
    <w:rsid w:val="007F617A"/>
    <w:rsid w:val="007F61BB"/>
    <w:rsid w:val="007F6F7E"/>
    <w:rsid w:val="007F7EC6"/>
    <w:rsid w:val="008008C0"/>
    <w:rsid w:val="00800EEE"/>
    <w:rsid w:val="00803FC1"/>
    <w:rsid w:val="00807508"/>
    <w:rsid w:val="008128B3"/>
    <w:rsid w:val="008165CC"/>
    <w:rsid w:val="008168B9"/>
    <w:rsid w:val="00816AB7"/>
    <w:rsid w:val="00820C51"/>
    <w:rsid w:val="008260BA"/>
    <w:rsid w:val="00826B38"/>
    <w:rsid w:val="00827275"/>
    <w:rsid w:val="008272DA"/>
    <w:rsid w:val="00834805"/>
    <w:rsid w:val="00834A36"/>
    <w:rsid w:val="00840FD9"/>
    <w:rsid w:val="00842BD9"/>
    <w:rsid w:val="00842EBB"/>
    <w:rsid w:val="0084611A"/>
    <w:rsid w:val="00846B57"/>
    <w:rsid w:val="008525DE"/>
    <w:rsid w:val="00854993"/>
    <w:rsid w:val="00855CD6"/>
    <w:rsid w:val="0085610F"/>
    <w:rsid w:val="00856894"/>
    <w:rsid w:val="00857CFE"/>
    <w:rsid w:val="008602CE"/>
    <w:rsid w:val="00860790"/>
    <w:rsid w:val="008624A3"/>
    <w:rsid w:val="00862E32"/>
    <w:rsid w:val="00865884"/>
    <w:rsid w:val="0086631A"/>
    <w:rsid w:val="008664CD"/>
    <w:rsid w:val="00870B18"/>
    <w:rsid w:val="008724A5"/>
    <w:rsid w:val="0087489B"/>
    <w:rsid w:val="00874AE2"/>
    <w:rsid w:val="0087564F"/>
    <w:rsid w:val="00880906"/>
    <w:rsid w:val="00882875"/>
    <w:rsid w:val="008831C3"/>
    <w:rsid w:val="00883A2C"/>
    <w:rsid w:val="00886885"/>
    <w:rsid w:val="00886FE1"/>
    <w:rsid w:val="00887938"/>
    <w:rsid w:val="0089218D"/>
    <w:rsid w:val="00895E79"/>
    <w:rsid w:val="00896771"/>
    <w:rsid w:val="008A0154"/>
    <w:rsid w:val="008A6705"/>
    <w:rsid w:val="008B33B3"/>
    <w:rsid w:val="008B3F62"/>
    <w:rsid w:val="008B45E4"/>
    <w:rsid w:val="008B4BD0"/>
    <w:rsid w:val="008B560D"/>
    <w:rsid w:val="008B61E6"/>
    <w:rsid w:val="008B6491"/>
    <w:rsid w:val="008C06B5"/>
    <w:rsid w:val="008C2513"/>
    <w:rsid w:val="008C62B6"/>
    <w:rsid w:val="008E47FF"/>
    <w:rsid w:val="008E75C6"/>
    <w:rsid w:val="008F07ED"/>
    <w:rsid w:val="008F33F3"/>
    <w:rsid w:val="008F5B33"/>
    <w:rsid w:val="008F64EA"/>
    <w:rsid w:val="009003C3"/>
    <w:rsid w:val="00901592"/>
    <w:rsid w:val="0090479A"/>
    <w:rsid w:val="00904A65"/>
    <w:rsid w:val="0091111C"/>
    <w:rsid w:val="009143A2"/>
    <w:rsid w:val="00915724"/>
    <w:rsid w:val="00920781"/>
    <w:rsid w:val="00925A7B"/>
    <w:rsid w:val="00926765"/>
    <w:rsid w:val="009306CB"/>
    <w:rsid w:val="00933A97"/>
    <w:rsid w:val="00935E96"/>
    <w:rsid w:val="009367A9"/>
    <w:rsid w:val="00937381"/>
    <w:rsid w:val="009405EA"/>
    <w:rsid w:val="0094154C"/>
    <w:rsid w:val="0094178D"/>
    <w:rsid w:val="00944F7C"/>
    <w:rsid w:val="00946E83"/>
    <w:rsid w:val="009472DE"/>
    <w:rsid w:val="00951EBC"/>
    <w:rsid w:val="00955173"/>
    <w:rsid w:val="009569B3"/>
    <w:rsid w:val="00960410"/>
    <w:rsid w:val="009612B3"/>
    <w:rsid w:val="009614C3"/>
    <w:rsid w:val="00961506"/>
    <w:rsid w:val="009632E2"/>
    <w:rsid w:val="00967D83"/>
    <w:rsid w:val="00970B7D"/>
    <w:rsid w:val="00971CB1"/>
    <w:rsid w:val="009752BE"/>
    <w:rsid w:val="00980575"/>
    <w:rsid w:val="00981BF8"/>
    <w:rsid w:val="00982AC6"/>
    <w:rsid w:val="00992A0E"/>
    <w:rsid w:val="009955EE"/>
    <w:rsid w:val="009A223C"/>
    <w:rsid w:val="009A3EFA"/>
    <w:rsid w:val="009A627B"/>
    <w:rsid w:val="009B0BBE"/>
    <w:rsid w:val="009B12E5"/>
    <w:rsid w:val="009B19EF"/>
    <w:rsid w:val="009C0316"/>
    <w:rsid w:val="009C2754"/>
    <w:rsid w:val="009C5918"/>
    <w:rsid w:val="009C679A"/>
    <w:rsid w:val="009C7BD8"/>
    <w:rsid w:val="009D0965"/>
    <w:rsid w:val="009D1A95"/>
    <w:rsid w:val="009D1AE1"/>
    <w:rsid w:val="009D54FC"/>
    <w:rsid w:val="009D64E8"/>
    <w:rsid w:val="009E44B0"/>
    <w:rsid w:val="009E571B"/>
    <w:rsid w:val="009E574F"/>
    <w:rsid w:val="009E6A38"/>
    <w:rsid w:val="009E6C1C"/>
    <w:rsid w:val="009F0834"/>
    <w:rsid w:val="009F1ABA"/>
    <w:rsid w:val="009F1FA1"/>
    <w:rsid w:val="009F3934"/>
    <w:rsid w:val="009F462B"/>
    <w:rsid w:val="009F5039"/>
    <w:rsid w:val="009F66DA"/>
    <w:rsid w:val="009F7D26"/>
    <w:rsid w:val="00A02957"/>
    <w:rsid w:val="00A03CD2"/>
    <w:rsid w:val="00A075AC"/>
    <w:rsid w:val="00A11411"/>
    <w:rsid w:val="00A12D7A"/>
    <w:rsid w:val="00A141EC"/>
    <w:rsid w:val="00A167D9"/>
    <w:rsid w:val="00A2182F"/>
    <w:rsid w:val="00A22BE9"/>
    <w:rsid w:val="00A2356F"/>
    <w:rsid w:val="00A23F06"/>
    <w:rsid w:val="00A24667"/>
    <w:rsid w:val="00A2523D"/>
    <w:rsid w:val="00A27E89"/>
    <w:rsid w:val="00A30A86"/>
    <w:rsid w:val="00A32D9E"/>
    <w:rsid w:val="00A33DA0"/>
    <w:rsid w:val="00A36453"/>
    <w:rsid w:val="00A369DC"/>
    <w:rsid w:val="00A36C15"/>
    <w:rsid w:val="00A36F11"/>
    <w:rsid w:val="00A400D4"/>
    <w:rsid w:val="00A403F3"/>
    <w:rsid w:val="00A47857"/>
    <w:rsid w:val="00A509A0"/>
    <w:rsid w:val="00A51217"/>
    <w:rsid w:val="00A52CFE"/>
    <w:rsid w:val="00A54144"/>
    <w:rsid w:val="00A629AD"/>
    <w:rsid w:val="00A65155"/>
    <w:rsid w:val="00A66E2B"/>
    <w:rsid w:val="00A67C45"/>
    <w:rsid w:val="00A70959"/>
    <w:rsid w:val="00A71569"/>
    <w:rsid w:val="00A71CD4"/>
    <w:rsid w:val="00A734DD"/>
    <w:rsid w:val="00A73882"/>
    <w:rsid w:val="00A73C23"/>
    <w:rsid w:val="00A75186"/>
    <w:rsid w:val="00A759D4"/>
    <w:rsid w:val="00A772E4"/>
    <w:rsid w:val="00A77989"/>
    <w:rsid w:val="00A8106A"/>
    <w:rsid w:val="00A816E2"/>
    <w:rsid w:val="00A8657D"/>
    <w:rsid w:val="00A908C7"/>
    <w:rsid w:val="00A90FC3"/>
    <w:rsid w:val="00A9159B"/>
    <w:rsid w:val="00A916B8"/>
    <w:rsid w:val="00A920BA"/>
    <w:rsid w:val="00A922EC"/>
    <w:rsid w:val="00A92882"/>
    <w:rsid w:val="00A93F7A"/>
    <w:rsid w:val="00A95871"/>
    <w:rsid w:val="00A96ED1"/>
    <w:rsid w:val="00A971E1"/>
    <w:rsid w:val="00A9731D"/>
    <w:rsid w:val="00AA04E5"/>
    <w:rsid w:val="00AA0B35"/>
    <w:rsid w:val="00AA0F0E"/>
    <w:rsid w:val="00AA1793"/>
    <w:rsid w:val="00AA6878"/>
    <w:rsid w:val="00AB092E"/>
    <w:rsid w:val="00AB1D6F"/>
    <w:rsid w:val="00AB2606"/>
    <w:rsid w:val="00AB2770"/>
    <w:rsid w:val="00AB2BA2"/>
    <w:rsid w:val="00AB3C9B"/>
    <w:rsid w:val="00AB68B2"/>
    <w:rsid w:val="00AC02F9"/>
    <w:rsid w:val="00AC0E23"/>
    <w:rsid w:val="00AC28C2"/>
    <w:rsid w:val="00AC4607"/>
    <w:rsid w:val="00AC4B81"/>
    <w:rsid w:val="00AD4DEA"/>
    <w:rsid w:val="00AD5377"/>
    <w:rsid w:val="00AD5E90"/>
    <w:rsid w:val="00AD671A"/>
    <w:rsid w:val="00AD6F16"/>
    <w:rsid w:val="00AD6F59"/>
    <w:rsid w:val="00AD7DBF"/>
    <w:rsid w:val="00AE2485"/>
    <w:rsid w:val="00AE39B7"/>
    <w:rsid w:val="00AE3FC2"/>
    <w:rsid w:val="00AE56D3"/>
    <w:rsid w:val="00AE7217"/>
    <w:rsid w:val="00AF002A"/>
    <w:rsid w:val="00AF2F8F"/>
    <w:rsid w:val="00AF4639"/>
    <w:rsid w:val="00AF5A88"/>
    <w:rsid w:val="00AF6B94"/>
    <w:rsid w:val="00B0065E"/>
    <w:rsid w:val="00B00C90"/>
    <w:rsid w:val="00B01275"/>
    <w:rsid w:val="00B01674"/>
    <w:rsid w:val="00B03B9D"/>
    <w:rsid w:val="00B04C8C"/>
    <w:rsid w:val="00B050FA"/>
    <w:rsid w:val="00B054D8"/>
    <w:rsid w:val="00B07413"/>
    <w:rsid w:val="00B10FAE"/>
    <w:rsid w:val="00B122FE"/>
    <w:rsid w:val="00B20E77"/>
    <w:rsid w:val="00B2249F"/>
    <w:rsid w:val="00B23530"/>
    <w:rsid w:val="00B24C84"/>
    <w:rsid w:val="00B27597"/>
    <w:rsid w:val="00B27E31"/>
    <w:rsid w:val="00B313C2"/>
    <w:rsid w:val="00B31C3E"/>
    <w:rsid w:val="00B35598"/>
    <w:rsid w:val="00B355A9"/>
    <w:rsid w:val="00B37C62"/>
    <w:rsid w:val="00B40FA7"/>
    <w:rsid w:val="00B45D93"/>
    <w:rsid w:val="00B45E22"/>
    <w:rsid w:val="00B47F1B"/>
    <w:rsid w:val="00B50B61"/>
    <w:rsid w:val="00B51DFF"/>
    <w:rsid w:val="00B54435"/>
    <w:rsid w:val="00B54E49"/>
    <w:rsid w:val="00B557C2"/>
    <w:rsid w:val="00B57798"/>
    <w:rsid w:val="00B6437F"/>
    <w:rsid w:val="00B668A4"/>
    <w:rsid w:val="00B66C39"/>
    <w:rsid w:val="00B721AE"/>
    <w:rsid w:val="00B728D6"/>
    <w:rsid w:val="00B73128"/>
    <w:rsid w:val="00B74138"/>
    <w:rsid w:val="00B75748"/>
    <w:rsid w:val="00B759F1"/>
    <w:rsid w:val="00B80479"/>
    <w:rsid w:val="00B80AD4"/>
    <w:rsid w:val="00B8203E"/>
    <w:rsid w:val="00B8271D"/>
    <w:rsid w:val="00B867DD"/>
    <w:rsid w:val="00B871EE"/>
    <w:rsid w:val="00B87FA2"/>
    <w:rsid w:val="00B90483"/>
    <w:rsid w:val="00B91185"/>
    <w:rsid w:val="00B95421"/>
    <w:rsid w:val="00B9724E"/>
    <w:rsid w:val="00B977C1"/>
    <w:rsid w:val="00BA199E"/>
    <w:rsid w:val="00BA4A95"/>
    <w:rsid w:val="00BA57BB"/>
    <w:rsid w:val="00BA7EFD"/>
    <w:rsid w:val="00BB0BE6"/>
    <w:rsid w:val="00BB150D"/>
    <w:rsid w:val="00BB2E48"/>
    <w:rsid w:val="00BB530E"/>
    <w:rsid w:val="00BB5A07"/>
    <w:rsid w:val="00BB704C"/>
    <w:rsid w:val="00BC295F"/>
    <w:rsid w:val="00BC2F20"/>
    <w:rsid w:val="00BC6BD5"/>
    <w:rsid w:val="00BC7F37"/>
    <w:rsid w:val="00BD094D"/>
    <w:rsid w:val="00BD154A"/>
    <w:rsid w:val="00BD467F"/>
    <w:rsid w:val="00BE04BC"/>
    <w:rsid w:val="00BE23D6"/>
    <w:rsid w:val="00BE7B7B"/>
    <w:rsid w:val="00BF084F"/>
    <w:rsid w:val="00BF4618"/>
    <w:rsid w:val="00BF66BE"/>
    <w:rsid w:val="00C020B9"/>
    <w:rsid w:val="00C064D1"/>
    <w:rsid w:val="00C07E4E"/>
    <w:rsid w:val="00C10442"/>
    <w:rsid w:val="00C117B8"/>
    <w:rsid w:val="00C11AF1"/>
    <w:rsid w:val="00C14657"/>
    <w:rsid w:val="00C14997"/>
    <w:rsid w:val="00C14C65"/>
    <w:rsid w:val="00C14DBD"/>
    <w:rsid w:val="00C1553B"/>
    <w:rsid w:val="00C2010C"/>
    <w:rsid w:val="00C23913"/>
    <w:rsid w:val="00C247DF"/>
    <w:rsid w:val="00C24908"/>
    <w:rsid w:val="00C25671"/>
    <w:rsid w:val="00C27018"/>
    <w:rsid w:val="00C32136"/>
    <w:rsid w:val="00C354E6"/>
    <w:rsid w:val="00C35AEC"/>
    <w:rsid w:val="00C44167"/>
    <w:rsid w:val="00C44A59"/>
    <w:rsid w:val="00C44AC4"/>
    <w:rsid w:val="00C45CC6"/>
    <w:rsid w:val="00C45E81"/>
    <w:rsid w:val="00C468AA"/>
    <w:rsid w:val="00C5098D"/>
    <w:rsid w:val="00C51B50"/>
    <w:rsid w:val="00C647F4"/>
    <w:rsid w:val="00C65DC8"/>
    <w:rsid w:val="00C66A05"/>
    <w:rsid w:val="00C714F3"/>
    <w:rsid w:val="00C752F8"/>
    <w:rsid w:val="00C7595D"/>
    <w:rsid w:val="00C76502"/>
    <w:rsid w:val="00C767D2"/>
    <w:rsid w:val="00C80D68"/>
    <w:rsid w:val="00C85280"/>
    <w:rsid w:val="00C856F1"/>
    <w:rsid w:val="00C865A0"/>
    <w:rsid w:val="00C91E56"/>
    <w:rsid w:val="00C92361"/>
    <w:rsid w:val="00C924C6"/>
    <w:rsid w:val="00C94BAE"/>
    <w:rsid w:val="00C9554A"/>
    <w:rsid w:val="00C95643"/>
    <w:rsid w:val="00C95D61"/>
    <w:rsid w:val="00C96D64"/>
    <w:rsid w:val="00C97E26"/>
    <w:rsid w:val="00CA1084"/>
    <w:rsid w:val="00CA6ABC"/>
    <w:rsid w:val="00CA79DB"/>
    <w:rsid w:val="00CA7DF1"/>
    <w:rsid w:val="00CB1529"/>
    <w:rsid w:val="00CB2B53"/>
    <w:rsid w:val="00CB2FA8"/>
    <w:rsid w:val="00CB55F2"/>
    <w:rsid w:val="00CB60EF"/>
    <w:rsid w:val="00CC0466"/>
    <w:rsid w:val="00CC0AC3"/>
    <w:rsid w:val="00CC19B1"/>
    <w:rsid w:val="00CC3FCB"/>
    <w:rsid w:val="00CC4725"/>
    <w:rsid w:val="00CC4A05"/>
    <w:rsid w:val="00CC51E0"/>
    <w:rsid w:val="00CC5F56"/>
    <w:rsid w:val="00CC62B4"/>
    <w:rsid w:val="00CD0CA5"/>
    <w:rsid w:val="00CD3750"/>
    <w:rsid w:val="00CD6E0F"/>
    <w:rsid w:val="00CE021A"/>
    <w:rsid w:val="00CE2F08"/>
    <w:rsid w:val="00CF1506"/>
    <w:rsid w:val="00CF16B1"/>
    <w:rsid w:val="00CF1763"/>
    <w:rsid w:val="00CF1A89"/>
    <w:rsid w:val="00CF6691"/>
    <w:rsid w:val="00CF6C36"/>
    <w:rsid w:val="00CF726B"/>
    <w:rsid w:val="00CF7288"/>
    <w:rsid w:val="00CF7BE8"/>
    <w:rsid w:val="00D001A8"/>
    <w:rsid w:val="00D02E65"/>
    <w:rsid w:val="00D034EC"/>
    <w:rsid w:val="00D0367F"/>
    <w:rsid w:val="00D039EF"/>
    <w:rsid w:val="00D0497F"/>
    <w:rsid w:val="00D04A89"/>
    <w:rsid w:val="00D057DC"/>
    <w:rsid w:val="00D07586"/>
    <w:rsid w:val="00D126A0"/>
    <w:rsid w:val="00D1311D"/>
    <w:rsid w:val="00D14BC4"/>
    <w:rsid w:val="00D16D5E"/>
    <w:rsid w:val="00D16DAE"/>
    <w:rsid w:val="00D20CE2"/>
    <w:rsid w:val="00D21526"/>
    <w:rsid w:val="00D27357"/>
    <w:rsid w:val="00D3302F"/>
    <w:rsid w:val="00D413DA"/>
    <w:rsid w:val="00D413DF"/>
    <w:rsid w:val="00D4316F"/>
    <w:rsid w:val="00D4458C"/>
    <w:rsid w:val="00D44E0B"/>
    <w:rsid w:val="00D4511F"/>
    <w:rsid w:val="00D4651C"/>
    <w:rsid w:val="00D47C26"/>
    <w:rsid w:val="00D501EB"/>
    <w:rsid w:val="00D50825"/>
    <w:rsid w:val="00D5096A"/>
    <w:rsid w:val="00D50AE2"/>
    <w:rsid w:val="00D54842"/>
    <w:rsid w:val="00D57995"/>
    <w:rsid w:val="00D57C1A"/>
    <w:rsid w:val="00D57DF5"/>
    <w:rsid w:val="00D606E8"/>
    <w:rsid w:val="00D64402"/>
    <w:rsid w:val="00D645F4"/>
    <w:rsid w:val="00D65AEF"/>
    <w:rsid w:val="00D65E64"/>
    <w:rsid w:val="00D703C8"/>
    <w:rsid w:val="00D7060B"/>
    <w:rsid w:val="00D72076"/>
    <w:rsid w:val="00D753BA"/>
    <w:rsid w:val="00D80FAA"/>
    <w:rsid w:val="00D81337"/>
    <w:rsid w:val="00D81BE1"/>
    <w:rsid w:val="00D842D7"/>
    <w:rsid w:val="00D85349"/>
    <w:rsid w:val="00D85745"/>
    <w:rsid w:val="00D86D0F"/>
    <w:rsid w:val="00D904CE"/>
    <w:rsid w:val="00D90CE7"/>
    <w:rsid w:val="00D91A05"/>
    <w:rsid w:val="00D91FDC"/>
    <w:rsid w:val="00D93F32"/>
    <w:rsid w:val="00D94618"/>
    <w:rsid w:val="00D94D35"/>
    <w:rsid w:val="00D95207"/>
    <w:rsid w:val="00D97302"/>
    <w:rsid w:val="00D97FEC"/>
    <w:rsid w:val="00DA22EA"/>
    <w:rsid w:val="00DA3447"/>
    <w:rsid w:val="00DA5A6F"/>
    <w:rsid w:val="00DB1470"/>
    <w:rsid w:val="00DB28C1"/>
    <w:rsid w:val="00DB51F3"/>
    <w:rsid w:val="00DC0044"/>
    <w:rsid w:val="00DC0611"/>
    <w:rsid w:val="00DC4765"/>
    <w:rsid w:val="00DC58C0"/>
    <w:rsid w:val="00DC76A9"/>
    <w:rsid w:val="00DD3233"/>
    <w:rsid w:val="00DD7131"/>
    <w:rsid w:val="00DE07B8"/>
    <w:rsid w:val="00DE38F0"/>
    <w:rsid w:val="00DE4138"/>
    <w:rsid w:val="00DE45A8"/>
    <w:rsid w:val="00DE5581"/>
    <w:rsid w:val="00DE6BBE"/>
    <w:rsid w:val="00DE79F7"/>
    <w:rsid w:val="00DF0558"/>
    <w:rsid w:val="00DF4503"/>
    <w:rsid w:val="00DF47A1"/>
    <w:rsid w:val="00DF4D22"/>
    <w:rsid w:val="00DF6A2E"/>
    <w:rsid w:val="00DF6CB5"/>
    <w:rsid w:val="00E019AD"/>
    <w:rsid w:val="00E056C5"/>
    <w:rsid w:val="00E06BD0"/>
    <w:rsid w:val="00E06CCC"/>
    <w:rsid w:val="00E119D3"/>
    <w:rsid w:val="00E122E9"/>
    <w:rsid w:val="00E12CC3"/>
    <w:rsid w:val="00E17EC2"/>
    <w:rsid w:val="00E20A4C"/>
    <w:rsid w:val="00E23976"/>
    <w:rsid w:val="00E23C05"/>
    <w:rsid w:val="00E24E9E"/>
    <w:rsid w:val="00E27F51"/>
    <w:rsid w:val="00E32585"/>
    <w:rsid w:val="00E32653"/>
    <w:rsid w:val="00E32955"/>
    <w:rsid w:val="00E32BBE"/>
    <w:rsid w:val="00E33835"/>
    <w:rsid w:val="00E36429"/>
    <w:rsid w:val="00E40423"/>
    <w:rsid w:val="00E426D1"/>
    <w:rsid w:val="00E44E7A"/>
    <w:rsid w:val="00E46A91"/>
    <w:rsid w:val="00E47543"/>
    <w:rsid w:val="00E507A6"/>
    <w:rsid w:val="00E52621"/>
    <w:rsid w:val="00E53E2D"/>
    <w:rsid w:val="00E60030"/>
    <w:rsid w:val="00E65B93"/>
    <w:rsid w:val="00E66345"/>
    <w:rsid w:val="00E67802"/>
    <w:rsid w:val="00E7067A"/>
    <w:rsid w:val="00E7114A"/>
    <w:rsid w:val="00E76E37"/>
    <w:rsid w:val="00E77BF5"/>
    <w:rsid w:val="00E826F6"/>
    <w:rsid w:val="00E82EFF"/>
    <w:rsid w:val="00E8383A"/>
    <w:rsid w:val="00E84C2A"/>
    <w:rsid w:val="00E86F6D"/>
    <w:rsid w:val="00E91A0C"/>
    <w:rsid w:val="00E966DD"/>
    <w:rsid w:val="00E96C1D"/>
    <w:rsid w:val="00E96E9E"/>
    <w:rsid w:val="00E97354"/>
    <w:rsid w:val="00EA3800"/>
    <w:rsid w:val="00EA7537"/>
    <w:rsid w:val="00EB0882"/>
    <w:rsid w:val="00EB3993"/>
    <w:rsid w:val="00EB4C86"/>
    <w:rsid w:val="00EB51A1"/>
    <w:rsid w:val="00EB5E62"/>
    <w:rsid w:val="00EB64C7"/>
    <w:rsid w:val="00EB6753"/>
    <w:rsid w:val="00EB7588"/>
    <w:rsid w:val="00EC0DD7"/>
    <w:rsid w:val="00EC112D"/>
    <w:rsid w:val="00EC4085"/>
    <w:rsid w:val="00EC607D"/>
    <w:rsid w:val="00ED40E8"/>
    <w:rsid w:val="00ED4743"/>
    <w:rsid w:val="00ED4C02"/>
    <w:rsid w:val="00EE1AD3"/>
    <w:rsid w:val="00EE328A"/>
    <w:rsid w:val="00EE3529"/>
    <w:rsid w:val="00EE35E2"/>
    <w:rsid w:val="00EE3AF9"/>
    <w:rsid w:val="00EE3C1D"/>
    <w:rsid w:val="00EE4303"/>
    <w:rsid w:val="00EE46DB"/>
    <w:rsid w:val="00EE66B2"/>
    <w:rsid w:val="00EE7BC4"/>
    <w:rsid w:val="00EF1458"/>
    <w:rsid w:val="00EF58B8"/>
    <w:rsid w:val="00F00E49"/>
    <w:rsid w:val="00F018C5"/>
    <w:rsid w:val="00F04F2E"/>
    <w:rsid w:val="00F04F54"/>
    <w:rsid w:val="00F06498"/>
    <w:rsid w:val="00F111EB"/>
    <w:rsid w:val="00F116CE"/>
    <w:rsid w:val="00F11D0B"/>
    <w:rsid w:val="00F12FE6"/>
    <w:rsid w:val="00F1479F"/>
    <w:rsid w:val="00F20582"/>
    <w:rsid w:val="00F211B6"/>
    <w:rsid w:val="00F21CAD"/>
    <w:rsid w:val="00F2311B"/>
    <w:rsid w:val="00F23439"/>
    <w:rsid w:val="00F23BF5"/>
    <w:rsid w:val="00F23DF7"/>
    <w:rsid w:val="00F24B24"/>
    <w:rsid w:val="00F26F6E"/>
    <w:rsid w:val="00F27E85"/>
    <w:rsid w:val="00F33933"/>
    <w:rsid w:val="00F35DF6"/>
    <w:rsid w:val="00F361A0"/>
    <w:rsid w:val="00F41DB2"/>
    <w:rsid w:val="00F4325B"/>
    <w:rsid w:val="00F45C78"/>
    <w:rsid w:val="00F46187"/>
    <w:rsid w:val="00F50647"/>
    <w:rsid w:val="00F508B7"/>
    <w:rsid w:val="00F52B53"/>
    <w:rsid w:val="00F53DDC"/>
    <w:rsid w:val="00F55CBB"/>
    <w:rsid w:val="00F659E9"/>
    <w:rsid w:val="00F70348"/>
    <w:rsid w:val="00F7044C"/>
    <w:rsid w:val="00F71C0D"/>
    <w:rsid w:val="00F7268D"/>
    <w:rsid w:val="00F73427"/>
    <w:rsid w:val="00F74696"/>
    <w:rsid w:val="00F74B99"/>
    <w:rsid w:val="00F76E6C"/>
    <w:rsid w:val="00F80551"/>
    <w:rsid w:val="00F80CB4"/>
    <w:rsid w:val="00F82A0A"/>
    <w:rsid w:val="00F82D7E"/>
    <w:rsid w:val="00F86BE0"/>
    <w:rsid w:val="00F91C23"/>
    <w:rsid w:val="00F93E1D"/>
    <w:rsid w:val="00F940AC"/>
    <w:rsid w:val="00F95870"/>
    <w:rsid w:val="00F95A0C"/>
    <w:rsid w:val="00F96CFD"/>
    <w:rsid w:val="00FA0CA9"/>
    <w:rsid w:val="00FA1B7B"/>
    <w:rsid w:val="00FA255D"/>
    <w:rsid w:val="00FA2925"/>
    <w:rsid w:val="00FA487A"/>
    <w:rsid w:val="00FA6133"/>
    <w:rsid w:val="00FB0BAB"/>
    <w:rsid w:val="00FB117E"/>
    <w:rsid w:val="00FB3E7E"/>
    <w:rsid w:val="00FB3ED2"/>
    <w:rsid w:val="00FB4619"/>
    <w:rsid w:val="00FB48E8"/>
    <w:rsid w:val="00FB7A58"/>
    <w:rsid w:val="00FC10F6"/>
    <w:rsid w:val="00FC28AE"/>
    <w:rsid w:val="00FC38C0"/>
    <w:rsid w:val="00FC3B0A"/>
    <w:rsid w:val="00FC45D3"/>
    <w:rsid w:val="00FC4FAC"/>
    <w:rsid w:val="00FC71F4"/>
    <w:rsid w:val="00FC7DA0"/>
    <w:rsid w:val="00FD0864"/>
    <w:rsid w:val="00FD1E2F"/>
    <w:rsid w:val="00FD2659"/>
    <w:rsid w:val="00FD2BD2"/>
    <w:rsid w:val="00FD3A1A"/>
    <w:rsid w:val="00FD4EAF"/>
    <w:rsid w:val="00FD6BB2"/>
    <w:rsid w:val="00FD7BEB"/>
    <w:rsid w:val="00FE076D"/>
    <w:rsid w:val="00FE47D7"/>
    <w:rsid w:val="00FE4906"/>
    <w:rsid w:val="00FE728A"/>
    <w:rsid w:val="00FE759E"/>
    <w:rsid w:val="00FF63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961E85F"/>
  <w15:chartTrackingRefBased/>
  <w15:docId w15:val="{9006026B-2FBF-44EC-87F9-C88AB33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1D"/>
    <w:rPr>
      <w:sz w:val="24"/>
      <w:szCs w:val="24"/>
    </w:rPr>
  </w:style>
  <w:style w:type="paragraph" w:styleId="Cabealho2">
    <w:name w:val="heading 2"/>
    <w:basedOn w:val="Normal"/>
    <w:next w:val="Normal"/>
    <w:link w:val="Cabealho2Carter1"/>
    <w:semiHidden/>
    <w:unhideWhenUsed/>
    <w:qFormat/>
    <w:rsid w:val="00371778"/>
    <w:pPr>
      <w:keepNext/>
      <w:jc w:val="center"/>
      <w:outlineLvl w:val="1"/>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54842"/>
    <w:pPr>
      <w:tabs>
        <w:tab w:val="center" w:pos="4252"/>
        <w:tab w:val="right" w:pos="8504"/>
      </w:tabs>
    </w:pPr>
  </w:style>
  <w:style w:type="paragraph" w:styleId="Rodap">
    <w:name w:val="footer"/>
    <w:basedOn w:val="Normal"/>
    <w:rsid w:val="00D54842"/>
    <w:pPr>
      <w:tabs>
        <w:tab w:val="center" w:pos="4252"/>
        <w:tab w:val="right" w:pos="8504"/>
      </w:tabs>
    </w:pPr>
  </w:style>
  <w:style w:type="table" w:styleId="Tabelacomgrelha">
    <w:name w:val="Table Grid"/>
    <w:basedOn w:val="Tabelanormal"/>
    <w:uiPriority w:val="39"/>
    <w:rsid w:val="00DC76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31A79"/>
    <w:pPr>
      <w:spacing w:after="160" w:line="259" w:lineRule="auto"/>
      <w:ind w:left="720"/>
      <w:contextualSpacing/>
    </w:pPr>
    <w:rPr>
      <w:rFonts w:ascii="Calibri" w:eastAsia="Calibri" w:hAnsi="Calibri"/>
      <w:sz w:val="22"/>
      <w:szCs w:val="22"/>
      <w:lang w:eastAsia="en-US"/>
    </w:rPr>
  </w:style>
  <w:style w:type="character" w:styleId="Hiperligao">
    <w:name w:val="Hyperlink"/>
    <w:uiPriority w:val="99"/>
    <w:unhideWhenUsed/>
    <w:rsid w:val="004D5A5E"/>
    <w:rPr>
      <w:color w:val="0563C1"/>
      <w:u w:val="single"/>
    </w:rPr>
  </w:style>
  <w:style w:type="paragraph" w:styleId="Textodenotaderodap">
    <w:name w:val="footnote text"/>
    <w:basedOn w:val="Normal"/>
    <w:link w:val="TextodenotaderodapCarter"/>
    <w:uiPriority w:val="99"/>
    <w:unhideWhenUsed/>
    <w:rsid w:val="004D5A5E"/>
    <w:rPr>
      <w:rFonts w:ascii="Calibri" w:eastAsia="Calibri" w:hAnsi="Calibri"/>
      <w:sz w:val="20"/>
      <w:szCs w:val="20"/>
      <w:lang w:eastAsia="en-US"/>
    </w:rPr>
  </w:style>
  <w:style w:type="character" w:customStyle="1" w:styleId="TextodenotaderodapCarter">
    <w:name w:val="Texto de nota de rodapé Caráter"/>
    <w:link w:val="Textodenotaderodap"/>
    <w:uiPriority w:val="99"/>
    <w:rsid w:val="004D5A5E"/>
    <w:rPr>
      <w:rFonts w:ascii="Calibri" w:eastAsia="Calibri" w:hAnsi="Calibri"/>
      <w:lang w:eastAsia="en-US"/>
    </w:rPr>
  </w:style>
  <w:style w:type="character" w:styleId="Refdenotaderodap">
    <w:name w:val="footnote reference"/>
    <w:uiPriority w:val="99"/>
    <w:unhideWhenUsed/>
    <w:rsid w:val="004D5A5E"/>
    <w:rPr>
      <w:vertAlign w:val="superscript"/>
    </w:rPr>
  </w:style>
  <w:style w:type="character" w:customStyle="1" w:styleId="Cabealho2Carter">
    <w:name w:val="Cabeçalho 2 Caráter"/>
    <w:basedOn w:val="Tipodeletrapredefinidodopargrafo"/>
    <w:semiHidden/>
    <w:rsid w:val="00371778"/>
    <w:rPr>
      <w:rFonts w:asciiTheme="majorHAnsi" w:eastAsiaTheme="majorEastAsia" w:hAnsiTheme="majorHAnsi" w:cstheme="majorBidi"/>
      <w:b/>
      <w:bCs/>
      <w:i/>
      <w:iCs/>
      <w:sz w:val="28"/>
      <w:szCs w:val="28"/>
    </w:rPr>
  </w:style>
  <w:style w:type="character" w:customStyle="1" w:styleId="Cabealho2Carter1">
    <w:name w:val="Cabeçalho 2 Caráter1"/>
    <w:link w:val="Cabealho2"/>
    <w:semiHidden/>
    <w:rsid w:val="00371778"/>
    <w:rPr>
      <w:sz w:val="24"/>
    </w:rPr>
  </w:style>
  <w:style w:type="paragraph" w:customStyle="1" w:styleId="Default">
    <w:name w:val="Default"/>
    <w:rsid w:val="00371778"/>
    <w:pPr>
      <w:autoSpaceDE w:val="0"/>
      <w:autoSpaceDN w:val="0"/>
      <w:adjustRightInd w:val="0"/>
    </w:pPr>
    <w:rPr>
      <w:color w:val="000000"/>
      <w:sz w:val="24"/>
      <w:szCs w:val="24"/>
    </w:rPr>
  </w:style>
  <w:style w:type="paragraph" w:styleId="Textodebalo">
    <w:name w:val="Balloon Text"/>
    <w:basedOn w:val="Normal"/>
    <w:link w:val="TextodebaloCarter"/>
    <w:rsid w:val="009F66DA"/>
    <w:rPr>
      <w:rFonts w:ascii="Segoe UI" w:hAnsi="Segoe UI" w:cs="Segoe UI"/>
      <w:sz w:val="18"/>
      <w:szCs w:val="18"/>
    </w:rPr>
  </w:style>
  <w:style w:type="character" w:customStyle="1" w:styleId="TextodebaloCarter">
    <w:name w:val="Texto de balão Caráter"/>
    <w:basedOn w:val="Tipodeletrapredefinidodopargrafo"/>
    <w:link w:val="Textodebalo"/>
    <w:rsid w:val="009F66DA"/>
    <w:rPr>
      <w:rFonts w:ascii="Segoe UI" w:hAnsi="Segoe UI" w:cs="Segoe UI"/>
      <w:sz w:val="18"/>
      <w:szCs w:val="18"/>
    </w:rPr>
  </w:style>
  <w:style w:type="character" w:styleId="Refdecomentrio">
    <w:name w:val="annotation reference"/>
    <w:basedOn w:val="Tipodeletrapredefinidodopargrafo"/>
    <w:uiPriority w:val="99"/>
    <w:unhideWhenUsed/>
    <w:rsid w:val="00694997"/>
    <w:rPr>
      <w:sz w:val="16"/>
      <w:szCs w:val="16"/>
    </w:rPr>
  </w:style>
  <w:style w:type="paragraph" w:styleId="Textodecomentrio">
    <w:name w:val="annotation text"/>
    <w:basedOn w:val="Normal"/>
    <w:link w:val="TextodecomentrioCarter"/>
    <w:uiPriority w:val="99"/>
    <w:unhideWhenUsed/>
    <w:rsid w:val="00694997"/>
    <w:rPr>
      <w:sz w:val="20"/>
      <w:szCs w:val="20"/>
    </w:rPr>
  </w:style>
  <w:style w:type="character" w:customStyle="1" w:styleId="TextodecomentrioCarter">
    <w:name w:val="Texto de comentário Caráter"/>
    <w:basedOn w:val="Tipodeletrapredefinidodopargrafo"/>
    <w:link w:val="Textodecomentrio"/>
    <w:uiPriority w:val="99"/>
    <w:rsid w:val="00694997"/>
  </w:style>
  <w:style w:type="paragraph" w:styleId="Assuntodecomentrio">
    <w:name w:val="annotation subject"/>
    <w:basedOn w:val="Textodecomentrio"/>
    <w:next w:val="Textodecomentrio"/>
    <w:link w:val="AssuntodecomentrioCarter"/>
    <w:rsid w:val="00D90CE7"/>
    <w:rPr>
      <w:b/>
      <w:bCs/>
    </w:rPr>
  </w:style>
  <w:style w:type="character" w:customStyle="1" w:styleId="AssuntodecomentrioCarter">
    <w:name w:val="Assunto de comentário Caráter"/>
    <w:basedOn w:val="TextodecomentrioCarter"/>
    <w:link w:val="Assuntodecomentrio"/>
    <w:rsid w:val="00D90CE7"/>
    <w:rPr>
      <w:b/>
      <w:bCs/>
    </w:rPr>
  </w:style>
  <w:style w:type="character" w:customStyle="1" w:styleId="highlight">
    <w:name w:val="highlight"/>
    <w:basedOn w:val="Tipodeletrapredefinidodopargrafo"/>
    <w:rsid w:val="001B3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4181">
      <w:bodyDiv w:val="1"/>
      <w:marLeft w:val="0"/>
      <w:marRight w:val="0"/>
      <w:marTop w:val="0"/>
      <w:marBottom w:val="0"/>
      <w:divBdr>
        <w:top w:val="none" w:sz="0" w:space="0" w:color="auto"/>
        <w:left w:val="none" w:sz="0" w:space="0" w:color="auto"/>
        <w:bottom w:val="none" w:sz="0" w:space="0" w:color="auto"/>
        <w:right w:val="none" w:sz="0" w:space="0" w:color="auto"/>
      </w:divBdr>
    </w:div>
    <w:div w:id="1250314427">
      <w:bodyDiv w:val="1"/>
      <w:marLeft w:val="0"/>
      <w:marRight w:val="0"/>
      <w:marTop w:val="0"/>
      <w:marBottom w:val="0"/>
      <w:divBdr>
        <w:top w:val="none" w:sz="0" w:space="0" w:color="auto"/>
        <w:left w:val="none" w:sz="0" w:space="0" w:color="auto"/>
        <w:bottom w:val="none" w:sz="0" w:space="0" w:color="auto"/>
        <w:right w:val="none" w:sz="0" w:space="0" w:color="auto"/>
      </w:divBdr>
    </w:div>
    <w:div w:id="1504054221">
      <w:bodyDiv w:val="1"/>
      <w:marLeft w:val="0"/>
      <w:marRight w:val="0"/>
      <w:marTop w:val="0"/>
      <w:marBottom w:val="0"/>
      <w:divBdr>
        <w:top w:val="none" w:sz="0" w:space="0" w:color="auto"/>
        <w:left w:val="none" w:sz="0" w:space="0" w:color="auto"/>
        <w:bottom w:val="none" w:sz="0" w:space="0" w:color="auto"/>
        <w:right w:val="none" w:sz="0" w:space="0" w:color="auto"/>
      </w:divBdr>
    </w:div>
    <w:div w:id="1505513566">
      <w:bodyDiv w:val="1"/>
      <w:marLeft w:val="0"/>
      <w:marRight w:val="0"/>
      <w:marTop w:val="0"/>
      <w:marBottom w:val="0"/>
      <w:divBdr>
        <w:top w:val="none" w:sz="0" w:space="0" w:color="auto"/>
        <w:left w:val="none" w:sz="0" w:space="0" w:color="auto"/>
        <w:bottom w:val="none" w:sz="0" w:space="0" w:color="auto"/>
        <w:right w:val="none" w:sz="0" w:space="0" w:color="auto"/>
      </w:divBdr>
    </w:div>
    <w:div w:id="19052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8D0D-27B8-4ED9-A194-A78F1DD7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3995</Words>
  <Characters>21578</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Serviços Centrais</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pedrodourado</dc:creator>
  <cp:keywords/>
  <cp:lastModifiedBy>Vânia Rute Dâmaso Néné</cp:lastModifiedBy>
  <cp:revision>22</cp:revision>
  <cp:lastPrinted>2019-07-22T09:44:00Z</cp:lastPrinted>
  <dcterms:created xsi:type="dcterms:W3CDTF">2019-07-16T10:33:00Z</dcterms:created>
  <dcterms:modified xsi:type="dcterms:W3CDTF">2019-07-22T10:33:00Z</dcterms:modified>
</cp:coreProperties>
</file>